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Anhang 3 EMFV — Thermische Wirkungen: Expositionsgrenzwerte und Auslöseschwellen für zeitveränderliche elektromagnetische Felder im Frequenzbereich von 100 kHz bis 300 GHz</w:t>
      </w:r>
    </w:p>
    <w:p>
      <w:r>
        <w:rPr>
          <w:color w:val="555555"/>
          <w:sz w:val="18"/>
        </w:rPr>
        <w:t xml:space="preserve">Arbeitsschutzverordnung zu elektromagnetischen Feldern</w:t>
      </w:r>
    </w:p>
    <w:p>
      <w:r>
        <w:rPr>
          <w:color w:val="555555"/>
          <w:sz w:val="18"/>
        </w:rPr>
        <w:t xml:space="preserve">Stand: 10.06.2019 (konsolidierte Textfassung, kein amtliches Inkrafttretensdatum)</w:t>
      </w:r>
    </w:p>
    <w:p>
      <w:r>
        <w:t xml:space="preserve">(Fundstelle: BGBl. I 2016, 2546 - 2547)</w:t>
      </w:r>
    </w:p>
    <w:p>
      <w:pPr>
        <w:ind w:left="420"/>
      </w:pPr>
      <w:r>
        <w:t xml:space="preserve">1. Expositionsgrenzwerte</w:t>
      </w:r>
    </w:p>
    <w:p>
      <w:r>
        <w:rPr>
          <w:rFonts w:ascii="Courier New" w:hAnsi="Courier New"/>
          <w:sz w:val="17"/>
        </w:rPr>
        <w:t xml:space="preserve">Expositionsgrenzwerte für gesundheitliche Wirkungen    Spezifische Absorptionsrate SAR (W/kg)</w:t>
      </w:r>
    </w:p>
    <w:p>
      <w:r>
        <w:rPr>
          <w:rFonts w:ascii="Courier New" w:hAnsi="Courier New"/>
          <w:sz w:val="17"/>
        </w:rPr>
        <w:t xml:space="preserve">Ganzkörpermittelwert der SAR    0,4</w:t>
      </w:r>
    </w:p>
    <w:p>
      <w:r>
        <w:rPr>
          <w:rFonts w:ascii="Courier New" w:hAnsi="Courier New"/>
          <w:sz w:val="17"/>
        </w:rPr>
        <w:t xml:space="preserve">Lokale SAR-Wärmebelastung für Kopf und Rumpf    10</w:t>
      </w:r>
    </w:p>
    <w:p>
      <w:r>
        <w:rPr>
          <w:rFonts w:ascii="Courier New" w:hAnsi="Courier New"/>
          <w:sz w:val="17"/>
        </w:rPr>
        <w:t xml:space="preserve">Lokale SAR-Wärmebelastung für Gliedmaßen    20</w:t>
      </w:r>
    </w:p>
    <w:p>
      <w:pPr>
        <w:ind w:left="780"/>
      </w:pPr>
      <w:r>
        <w:t xml:space="preserve">Anmerkung 1: Die SAR-Werte sind über ein Sechs-Minuten-Intervall zu mitteln.</w:t>
      </w:r>
    </w:p>
    <w:p>
      <w:pPr>
        <w:ind w:left="780"/>
      </w:pPr>
      <w:r>
        <w:t xml:space="preserve">Anmerkung 2: Lokale SAR-Werte sind über 10 g eines beliebigen zusammenhängenden Körpergewebes zu mitteln.</w:t>
      </w:r>
    </w:p>
    <w:p>
      <w:r>
        <w:rPr>
          <w:rFonts w:ascii="Courier New" w:hAnsi="Courier New"/>
          <w:sz w:val="17"/>
        </w:rPr>
        <w:t xml:space="preserve">Frequenzbereich    Expositionsgrenzwert der Leistungsdichte S (W/m2)</w:t>
      </w:r>
    </w:p>
    <w:p>
      <w:r>
        <w:rPr>
          <w:rFonts w:ascii="Courier New" w:hAnsi="Courier New"/>
          <w:sz w:val="17"/>
        </w:rPr>
        <w:t xml:space="preserve">6 GHz ≤f≤ 300 GHz    50</w:t>
      </w:r>
    </w:p>
    <w:p>
      <w:pPr>
        <w:ind w:left="780"/>
      </w:pPr>
      <w:r>
        <w:t xml:space="preserve">Anmerkung: Die Leistungsdichte wird über jedes Flächenelement von 20 cm2 gemittelt. Die maximale örtliche Leistungsdichte, gemittelt über 1 cm2, darf das 20-fache des Wertes von 50 W/m2, also 1 kW/m2, nicht überschreiten. Leistungsdichten im Frequenzbereich von 6 GHz bis 10 GHz werden über Sechs-Minuten-Intervalle gemittelt. Oberhalb von 10 GHz wird die Leistungsdichte über ein beliebiges Zeitintervall von jeweils 68/f1,05-Minuten gemittelt (wobei f die Frequenz in GHz ist).</w:t>
      </w:r>
    </w:p>
    <w:p>
      <w:r>
        <w:rPr>
          <w:rFonts w:ascii="Courier New" w:hAnsi="Courier New"/>
          <w:sz w:val="17"/>
        </w:rPr>
        <w:t xml:space="preserve">Frequenzbereich    Expositionsgrenzwert der lokalen spezifischen Energieabsorption SA (mJ/kg)</w:t>
      </w:r>
    </w:p>
    <w:p>
      <w:r>
        <w:rPr>
          <w:rFonts w:ascii="Courier New" w:hAnsi="Courier New"/>
          <w:sz w:val="17"/>
        </w:rPr>
        <w:t xml:space="preserve">0,3 GHz ≤f≤ 6 GHz    10</w:t>
      </w:r>
    </w:p>
    <w:p>
      <w:pPr>
        <w:ind w:left="780"/>
      </w:pPr>
      <w:r>
        <w:t xml:space="preserve">Anmerkung 1: Die zu mittelnde Gewebemasse für lokale SA beträgt 10 g.</w:t>
      </w:r>
    </w:p>
    <w:p>
      <w:pPr>
        <w:ind w:left="780"/>
      </w:pPr>
      <w:r>
        <w:t xml:space="preserve">Anmerkung 2: Die sensorische Wirkung des Mikrowellenhörens kann nur bei Pulsbreiten kleiner als 30 µs auftreten.</w:t>
      </w:r>
    </w:p>
    <w:p>
      <w:pPr>
        <w:ind w:left="420"/>
      </w:pPr>
      <w:r>
        <w:t xml:space="preserve">2. Auslöseschwellen</w:t>
      </w:r>
    </w:p>
    <w:p>
      <w:r>
        <w:rPr>
          <w:rFonts w:ascii="Courier New" w:hAnsi="Courier New"/>
          <w:sz w:val="17"/>
        </w:rPr>
        <w:t xml:space="preserve">Frequenzbereich    Effektivwert der elektrischen FeldstärkeE (V/m)    Effektivwert der magnetischen FeldstärkeH (A/m)    Mittelwert der LeistungsdichteS (W/m2)</w:t>
      </w:r>
    </w:p>
    <w:p>
      <w:r>
        <w:rPr>
          <w:rFonts w:ascii="Courier New" w:hAnsi="Courier New"/>
          <w:sz w:val="17"/>
        </w:rPr>
        <w:t xml:space="preserve">100 kHz ≤f &lt; 1 MHz    614    1,63 · 106 / f    –</w:t>
      </w:r>
    </w:p>
    <w:p>
      <w:r>
        <w:rPr>
          <w:rFonts w:ascii="Courier New" w:hAnsi="Courier New"/>
          <w:sz w:val="17"/>
        </w:rPr>
        <w:t xml:space="preserve">1 MHz ≤f &lt; 10 MHz    614 · 106 / f    1,63 · 106 / f    –</w:t>
      </w:r>
    </w:p>
    <w:p>
      <w:r>
        <w:rPr>
          <w:rFonts w:ascii="Courier New" w:hAnsi="Courier New"/>
          <w:sz w:val="17"/>
        </w:rPr>
        <w:t xml:space="preserve">10 MHz ≤f &lt; 400 MHz    61,4    0,163    10</w:t>
      </w:r>
    </w:p>
    <w:p>
      <w:r>
        <w:rPr>
          <w:rFonts w:ascii="Courier New" w:hAnsi="Courier New"/>
          <w:sz w:val="17"/>
        </w:rPr>
        <w:t xml:space="preserve">400 MHz ≤f &lt; 2 GHz    3,07 · 10–3 · √f    8,14 · 10–6 · √f    25 · 10–9 ·f</w:t>
      </w:r>
    </w:p>
    <w:p>
      <w:r>
        <w:rPr>
          <w:rFonts w:ascii="Courier New" w:hAnsi="Courier New"/>
          <w:sz w:val="17"/>
        </w:rPr>
        <w:t xml:space="preserve">2 GHz ≤f &lt; 300 GHz    137,3    0,364    50</w:t>
      </w:r>
    </w:p>
    <w:p>
      <w:pPr>
        <w:ind w:left="780"/>
      </w:pPr>
      <w:r>
        <w:t xml:space="preserve">Anmerkung 1: f ist die Frequenz in Hertz (Hz).</w:t>
      </w:r>
    </w:p>
    <w:p>
      <w:pPr>
        <w:ind w:left="780"/>
      </w:pPr>
      <w:r>
        <w:t xml:space="preserve">Anmerkung 2: Die Auslöseschwellen für E, H und S werden bis 10 GHz über ein Sechs-Minuten-Intervall gemittelt. Über 10 GHz werden die Auslöseschwellen für E, H und S über ein beliebiges Zeitintervall von jeweils 68/f1,05-Minuten gemittelt (wobei f die Frequenz in GHz ist).</w:t>
      </w:r>
    </w:p>
    <w:p>
      <w:pPr>
        <w:ind w:left="780"/>
      </w:pPr>
      <w:r>
        <w:t xml:space="preserve">Anmerkung 3: Die Leistungsdichte wird über ein beliebiges exponiertes Flächenelement von 20 cm2 gemittelt. Die maximale örtliche Leistungsdichte, gemittelt über 1 cm2, sollte das 20-fache des Wertes von 50 W/m2, also 1 kW/m2, nicht überschreiten.</w:t>
      </w:r>
    </w:p>
    <w:p>
      <w:pPr>
        <w:ind w:left="780"/>
      </w:pPr>
      <w:r>
        <w:t xml:space="preserve">Anmerkung 4: Bei Hochfrequenzpulsen im Frequenzbereich zwischen 100 kHz und 10 MHz berechnen sich die Spitzenwerte für die elektrischen Feldstärken E durch Interpolation des 1,5-fachen Wertes der Auslöseschwelle bei 100 kHz und des 32-fachen Wertes bei 10 MHz in Tabelle A3.4. Bei Frequenzen über 10 MHz überschreitet die über die Impulsbreite gemittelte Leistungsdichte Seq nicht das Tausendfache der Auslöseschwellen oder die Feldstärken nicht das 32-fache der entsprechenden Auslöseschwellen.</w:t>
      </w:r>
    </w:p>
    <w:p>
      <w:pPr>
        <w:ind w:left="780"/>
      </w:pPr>
      <w:r>
        <w:t xml:space="preserve">Anmerkung 5: Zur Vereinfachung der im Rahmen der Gefährdungsbeurteilung nach § 3 durchzuführenden Bewertung der Exposition können Mess- oder Berechnungsverfahren mit definierter räumlicher Mittlung nach dem Stand der Technik angewendet werden.</w:t>
      </w:r>
    </w:p>
    <w:p>
      <w:r>
        <w:rPr>
          <w:rFonts w:ascii="Courier New" w:hAnsi="Courier New"/>
          <w:sz w:val="17"/>
        </w:rPr>
        <w:t xml:space="preserve">Frequenzbereich    Effektivwert des stationären zeitveränderlichen KontaktstromsIK (mA)    Effektivwert des induzierten Stroms durch eine beliebige GliedmaßeIG (mA)</w:t>
      </w:r>
    </w:p>
    <w:p>
      <w:r>
        <w:rPr>
          <w:rFonts w:ascii="Courier New" w:hAnsi="Courier New"/>
          <w:sz w:val="17"/>
        </w:rPr>
        <w:t xml:space="preserve">100 kHz ≤f &lt; 10 MHz    40    –</w:t>
      </w:r>
    </w:p>
    <w:p>
      <w:r>
        <w:rPr>
          <w:rFonts w:ascii="Courier New" w:hAnsi="Courier New"/>
          <w:sz w:val="17"/>
        </w:rPr>
        <w:t xml:space="preserve">10 MHz ≤f≤ 110 MHz    40    100</w:t>
      </w:r>
    </w:p>
    <w:p>
      <w:pPr>
        <w:ind w:left="780"/>
      </w:pPr>
      <w:r>
        <w:t xml:space="preserve">Anmerkung: Die Auslöseschwellen IK und IG werden jeweils über ein Sechs-Minuten-Intervall gemittelt.</w:t>
      </w:r>
    </w:p>
    <w:p>
      <w:r>
        <w:rPr>
          <w:color w:val="555555"/>
          <w:sz w:val="17"/>
        </w:rPr>
        <w:t xml:space="preserve">Zitiervorschlag: Anhang 3 EMFV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https://recht.nulegal.eu/gesetze/EMFV/anhang-3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