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2 EMFV — Nichtthermische Wirkungen: Expositionsgrenzwerte und Auslöseschwellen für statische und zeitveränderliche elektrische und magnetische Felder im Frequenzbereich bis 10 MHz</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(Fundstelle: BGBl. I 2016, 2543 - 2545)</w:t>
      </w:r>
    </w:p>
    <w:p>
      <w:pPr>
        <w:ind w:left="420"/>
      </w:pPr>
      <w:r>
        <w:t xml:space="preserve">1. Expositionsgrenzwerte</w:t>
      </w:r>
    </w:p>
    <w:p>
      <w:r>
        <w:rPr>
          <w:rFonts w:ascii="Courier New" w:hAnsi="Courier New"/>
          <w:sz w:val="17"/>
        </w:rPr>
        <w:t xml:space="preserve">Maximalwert der magnetischen Flussdichte B (T)</w:t>
      </w:r>
    </w:p>
    <w:p>
      <w:r>
        <w:rPr>
          <w:rFonts w:ascii="Courier New" w:hAnsi="Courier New"/>
          <w:sz w:val="17"/>
        </w:rPr>
        <w:t xml:space="preserve">Sensorische Wirkungen (normale Arbeitsbedingungen)    Sensorische Wirkungen (lokale Exposition von Gliedmaßen)    Gesundheitliche Wirkungen (kontrollierte Arbeitsbedingungen)</w:t>
      </w:r>
    </w:p>
    <w:p>
      <w:r>
        <w:rPr>
          <w:rFonts w:ascii="Courier New" w:hAnsi="Courier New"/>
          <w:sz w:val="17"/>
        </w:rPr>
        <w:t xml:space="preserve">2    8    8</w:t>
      </w:r>
    </w:p>
    <w:p>
      <w:pPr>
        <w:ind w:left="780"/>
      </w:pPr>
      <w:r>
        <w:t xml:space="preserve">Anmerkung 1: Die Expositionsgrenzwerte in Tabelle A2.1 sind räumliche Maximalwerte für statische Magnetfelder zur Begrenzung der Wirkungen bei Beschäftigten, die in dem statischen Magnetfeld tätig werden. Wirkungen können insbesondere bei Bewegungen in den Bereichen mit hohen räumlichen Magnetfeldgradienten auftreten.</w:t>
      </w:r>
    </w:p>
    <w:p>
      <w:pPr>
        <w:ind w:left="780"/>
      </w:pPr>
      <w:r>
        <w:t xml:space="preserve">Anmerkung 2: Bei Tätigkeiten in einem statischen Magnetfeld mit einer magnetischen Flussdichte B bis 2 T sind die Expositionsgrenzwerte für sensorische Wirkungen nach Tabelle A2.4 für normale Arbeitsbedingungen im Frequenzbereich bis 10 Hz eingehalten.</w:t>
      </w:r>
    </w:p>
    <w:p>
      <w:pPr>
        <w:ind w:left="780"/>
      </w:pPr>
      <w:r>
        <w:t xml:space="preserve">Anmerkung 3: Ist bei Tätigkeiten in einem statischen Magnetfeld mit einer magnetischen Flussdichte B bis 8 T die Exposition nur auf die Gliedmaßen beschränkt, so sind die Expositionsgrenzwerte für sensorische Wirkungen nach Tabelle A2.4 im Frequenzbereich bis 10 Hz eingehalten.</w:t>
      </w:r>
    </w:p>
    <w:p>
      <w:pPr>
        <w:ind w:left="780"/>
      </w:pPr>
      <w:r>
        <w:t xml:space="preserve">Anmerkung 4: Bei Tätigkeiten in einem statischen Magnetfeld mit einer magnetischen Flussdichte B bis 8 T sind die Expositionsgrenzwerte für sensorische und gesundheitliche Wirkungen nach Tabelle A2.3 im Frequenzbereich bis 10 Hz nur für kontrollierte Arbeitsbedingungen eingehalten.</w:t>
      </w:r>
    </w:p>
    <w:p>
      <w:r>
        <w:rPr>
          <w:rFonts w:ascii="Courier New" w:hAnsi="Courier New"/>
          <w:sz w:val="17"/>
        </w:rPr>
        <w:t xml:space="preserve">Maximalwert der externen elektrischen Feldstärke Ee (V/m)</w:t>
      </w:r>
    </w:p>
    <w:p>
      <w:r>
        <w:rPr>
          <w:rFonts w:ascii="Courier New" w:hAnsi="Courier New"/>
          <w:sz w:val="17"/>
        </w:rPr>
        <w:t xml:space="preserve">2,82 · 104</w:t>
      </w:r>
    </w:p>
    <w:p>
      <w:pPr>
        <w:ind w:left="780"/>
      </w:pPr>
      <w:r>
        <w:t xml:space="preserve">Anmerkung: Der Expositionsgrenzwert in Tabelle A2.2 ist ein räumlicher Maximalwert für statische elektrische Felder zur Begrenzung der Wirkungen bei Beschäftigten, die in dem statischen elektrischen Feld tätig werden.</w:t>
      </w:r>
    </w:p>
    <w:p>
      <w:r>
        <w:rPr>
          <w:rFonts w:ascii="Courier New" w:hAnsi="Courier New"/>
          <w:sz w:val="17"/>
        </w:rPr>
        <w:t xml:space="preserve">Frequenzbereich    Spitzenwert der internen elektrischen Feldstärke Ei (V/m)</w:t>
      </w:r>
    </w:p>
    <w:p>
      <w:r>
        <w:rPr>
          <w:rFonts w:ascii="Courier New" w:hAnsi="Courier New"/>
          <w:sz w:val="17"/>
        </w:rPr>
        <w:t xml:space="preserve">0 Hz &lt; f &lt; 3 kHz    1,1</w:t>
      </w:r>
    </w:p>
    <w:p>
      <w:r>
        <w:rPr>
          <w:rFonts w:ascii="Courier New" w:hAnsi="Courier New"/>
          <w:sz w:val="17"/>
        </w:rPr>
        <w:t xml:space="preserve">3 kHz ≤f≤ 10 MHz    0,38 · 10–3 · f</w:t>
      </w:r>
    </w:p>
    <w:p>
      <w:pPr>
        <w:ind w:left="780"/>
      </w:pPr>
      <w:r>
        <w:t xml:space="preserve">Anmerkung 1: f ist die Frequenz in Hertz (Hz).</w:t>
      </w:r>
    </w:p>
    <w:p>
      <w:pPr>
        <w:ind w:left="780"/>
      </w:pPr>
      <w:r>
        <w:t xml:space="preserve">Anmerkung 2: Die Expositionsgrenzwerte der internen elektrischen Feldstärke Ei für gesundheitliche Wirkungen sind räumliche Maximalwerte im Körper von Beschäftigten.</w:t>
      </w:r>
    </w:p>
    <w:p>
      <w:r>
        <w:rPr>
          <w:rFonts w:ascii="Courier New" w:hAnsi="Courier New"/>
          <w:sz w:val="17"/>
        </w:rPr>
        <w:t xml:space="preserve">Frequenzbereich    Spitzenwert der internen elektrischen Feldstärke Ei (V/m)</w:t>
      </w:r>
    </w:p>
    <w:p>
      <w:r>
        <w:rPr>
          <w:rFonts w:ascii="Courier New" w:hAnsi="Courier New"/>
          <w:sz w:val="17"/>
        </w:rPr>
        <w:t xml:space="preserve">0 Hz &lt; f &lt; 25 Hz    0,07</w:t>
      </w:r>
    </w:p>
    <w:p>
      <w:r>
        <w:rPr>
          <w:rFonts w:ascii="Courier New" w:hAnsi="Courier New"/>
          <w:sz w:val="17"/>
        </w:rPr>
        <w:t xml:space="preserve">25 Hz ≤f≤ 400 Hz    2,8 · 10–3 · f</w:t>
      </w:r>
    </w:p>
    <w:p>
      <w:pPr>
        <w:ind w:left="780"/>
      </w:pPr>
      <w:r>
        <w:t xml:space="preserve">Anmerkung 1: f ist die Frequenz in Hertz (Hz).</w:t>
      </w:r>
    </w:p>
    <w:p>
      <w:pPr>
        <w:ind w:left="780"/>
      </w:pPr>
      <w:r>
        <w:t xml:space="preserve">Anmerkung 2: Die Expositionsgrenzwerte der internen elektrischen Feldstärke Ei für sensorische Wirkungen in Tabelle A2.4 sind räumliche Maximalwerte im Kopf von Beschäftigten.</w:t>
      </w:r>
    </w:p>
    <w:p>
      <w:r>
        <w:rPr>
          <w:rFonts w:ascii="Courier New" w:hAnsi="Courier New"/>
          <w:sz w:val="17"/>
        </w:rPr>
        <w:t xml:space="preserve">Frequenz    Spitzenwert des stationären zeitveränderlichen Kontaktstroms IK (mA)</w:t>
      </w:r>
    </w:p>
    <w:p>
      <w:r>
        <w:rPr>
          <w:rFonts w:ascii="Courier New" w:hAnsi="Courier New"/>
          <w:sz w:val="17"/>
        </w:rPr>
        <w:t xml:space="preserve">Bis 3 kHz    5</w:t>
      </w:r>
    </w:p>
    <w:p>
      <w:r>
        <w:rPr>
          <w:rFonts w:ascii="Courier New" w:hAnsi="Courier New"/>
          <w:sz w:val="17"/>
        </w:rPr>
        <w:t xml:space="preserve">3 kHz ≤f &lt; 45 kHz    f / 600</w:t>
      </w:r>
    </w:p>
    <w:p>
      <w:r>
        <w:rPr>
          <w:rFonts w:ascii="Courier New" w:hAnsi="Courier New"/>
          <w:sz w:val="17"/>
        </w:rPr>
        <w:t xml:space="preserve">45 kHz ≤f &lt; 100 kHz    75</w:t>
      </w:r>
    </w:p>
    <w:p>
      <w:r>
        <w:rPr>
          <w:rFonts w:ascii="Courier New" w:hAnsi="Courier New"/>
          <w:sz w:val="17"/>
        </w:rPr>
        <w:t xml:space="preserve">100 kHz ≤f≤ 10 MHz    75</w:t>
      </w:r>
    </w:p>
    <w:p>
      <w:pPr>
        <w:ind w:left="780"/>
      </w:pPr>
      <w:r>
        <w:t xml:space="preserve">Anmerkung 1: f ist die Frequenz in Hertz (Hz).</w:t>
      </w:r>
    </w:p>
    <w:p>
      <w:pPr>
        <w:ind w:left="780"/>
      </w:pPr>
      <w:r>
        <w:t xml:space="preserve">Anmerkung 2: Durch den greifenden Kontakt wird die Kontaktfläche größer als bei berührendem Kontakt.</w:t>
      </w:r>
    </w:p>
    <w:p>
      <w:r>
        <w:rPr>
          <w:rFonts w:ascii="Courier New" w:hAnsi="Courier New"/>
          <w:sz w:val="17"/>
        </w:rPr>
        <w:t xml:space="preserve">Maximale übertragene Entladungsenergie W (mJ)    Maximale übertragene Ladung Q (µC)</w:t>
      </w:r>
    </w:p>
    <w:p>
      <w:r>
        <w:rPr>
          <w:rFonts w:ascii="Courier New" w:hAnsi="Courier New"/>
          <w:sz w:val="17"/>
        </w:rPr>
        <w:t xml:space="preserve">350    50</w:t>
      </w:r>
    </w:p>
    <w:p>
      <w:pPr>
        <w:ind w:left="420"/>
      </w:pPr>
      <w:r>
        <w:t xml:space="preserve">2. Auslöseschwellen</w:t>
      </w:r>
    </w:p>
    <w:p>
      <w:r>
        <w:rPr>
          <w:rFonts w:ascii="Courier New" w:hAnsi="Courier New"/>
          <w:sz w:val="17"/>
        </w:rPr>
        <w:t xml:space="preserve">Frequenzbereich    Spitzenwert der externen elektrischen Feldstärke Ee (V/m)</w:t>
      </w:r>
    </w:p>
    <w:p>
      <w:r>
        <w:rPr>
          <w:rFonts w:ascii="Courier New" w:hAnsi="Courier New"/>
          <w:sz w:val="17"/>
        </w:rPr>
        <w:t xml:space="preserve">Untere Auslöseschwelle    Obere Auslöseschwelle</w:t>
      </w:r>
    </w:p>
    <w:p>
      <w:r>
        <w:rPr>
          <w:rFonts w:ascii="Courier New" w:hAnsi="Courier New"/>
          <w:sz w:val="17"/>
        </w:rPr>
        <w:t xml:space="preserve">0 Hz ≤f &lt; 25 Hz    2,82 · 104    2,82 · 104</w:t>
      </w:r>
    </w:p>
    <w:p>
      <w:r>
        <w:rPr>
          <w:rFonts w:ascii="Courier New" w:hAnsi="Courier New"/>
          <w:sz w:val="17"/>
        </w:rPr>
        <w:t xml:space="preserve">25 Hz ≤f &lt; 50 Hz    7,07 · 105 / f    2,82 · 104</w:t>
      </w:r>
    </w:p>
    <w:p>
      <w:r>
        <w:rPr>
          <w:rFonts w:ascii="Courier New" w:hAnsi="Courier New"/>
          <w:sz w:val="17"/>
        </w:rPr>
        <w:t xml:space="preserve">50 Hz ≤f &lt; 1,635 kHz    7,07 · 105 / f    1,41 · 106 / f</w:t>
      </w:r>
    </w:p>
    <w:p>
      <w:r>
        <w:rPr>
          <w:rFonts w:ascii="Courier New" w:hAnsi="Courier New"/>
          <w:sz w:val="17"/>
        </w:rPr>
        <w:t xml:space="preserve">1,635 kHz ≤f &lt; 3 kHz    7,07 · 105 / f    8,62 · 102</w:t>
      </w:r>
    </w:p>
    <w:p>
      <w:r>
        <w:rPr>
          <w:rFonts w:ascii="Courier New" w:hAnsi="Courier New"/>
          <w:sz w:val="17"/>
        </w:rPr>
        <w:t xml:space="preserve">3 kHz ≤f≤ 10 MHz    2,36 · 102    8,62 · 102</w:t>
      </w:r>
    </w:p>
    <w:p>
      <w:pPr>
        <w:ind w:left="780"/>
      </w:pPr>
      <w:r>
        <w:t xml:space="preserve">Anmerkung 1: f ist die Frequenz in Hertz (Hz).</w:t>
      </w:r>
    </w:p>
    <w:p>
      <w:pPr>
        <w:ind w:left="780"/>
      </w:pPr>
      <w:r>
        <w:t xml:space="preserve">Anmerkung 2: Die Auslöseschwellen für die Exposition gegenüber elektrischen Feldern stellen die gemessenen oder berechneten räumlichen Maximalwerte am Arbeitsplatz von Beschäftigten dar.</w:t>
      </w:r>
    </w:p>
    <w:p>
      <w:pPr>
        <w:ind w:left="780"/>
      </w:pPr>
      <w:r>
        <w:t xml:space="preserve">Anmerkung 3: Zur Vereinfachung der im Rahmen der Gefährdungsbeurteilung nach § 3 durchzuführenden Bewertung der Exposition können Mess- oder Berechnungsverfahren mit definierter räumlicher Mittelung nach dem Stand der Technik angewendet werden.</w:t>
      </w:r>
    </w:p>
    <w:p>
      <w:r>
        <w:rPr>
          <w:rFonts w:ascii="Courier New" w:hAnsi="Courier New"/>
          <w:sz w:val="17"/>
        </w:rPr>
        <w:t xml:space="preserve">Frequenzbereich    Spitzenwert der magnetischen Flussdichte B (T)</w:t>
      </w:r>
    </w:p>
    <w:p>
      <w:r>
        <w:rPr>
          <w:rFonts w:ascii="Courier New" w:hAnsi="Courier New"/>
          <w:sz w:val="17"/>
        </w:rPr>
        <w:t xml:space="preserve">Untere Auslöseschwelle    Obere Auslöseschwelle    Auslöseschwelle für die Exposition von Gliedmaßen</w:t>
      </w:r>
    </w:p>
    <w:p>
      <w:r>
        <w:rPr>
          <w:rFonts w:ascii="Courier New" w:hAnsi="Courier New"/>
          <w:sz w:val="17"/>
        </w:rPr>
        <w:t xml:space="preserve">0 Hz ≤f &lt; 0,0175 Hz    2    2    8</w:t>
      </w:r>
    </w:p>
    <w:p>
      <w:r>
        <w:rPr>
          <w:rFonts w:ascii="Courier New" w:hAnsi="Courier New"/>
          <w:sz w:val="17"/>
        </w:rPr>
        <w:t xml:space="preserve">0,0175 Hz ≤f &lt; 0,1575 Hz    35 · 10–3 / f    2    8</w:t>
      </w:r>
    </w:p>
    <w:p>
      <w:r>
        <w:rPr>
          <w:rFonts w:ascii="Courier New" w:hAnsi="Courier New"/>
          <w:sz w:val="17"/>
        </w:rPr>
        <w:t xml:space="preserve">0,1575 Hz ≤f &lt; 0,21 Hz    35 · 10–3 / f    2    1,26 / f</w:t>
      </w:r>
    </w:p>
    <w:p>
      <w:r>
        <w:rPr>
          <w:rFonts w:ascii="Courier New" w:hAnsi="Courier New"/>
          <w:sz w:val="17"/>
        </w:rPr>
        <w:t xml:space="preserve">0,21 Hz ≤f &lt; 25 Hz    35 · 10–3 / f    0,42 / f    1,26 / f</w:t>
      </w:r>
    </w:p>
    <w:p>
      <w:r>
        <w:rPr>
          <w:rFonts w:ascii="Courier New" w:hAnsi="Courier New"/>
          <w:sz w:val="17"/>
        </w:rPr>
        <w:t xml:space="preserve">25 Hz ≤f &lt; 300 Hz    1,4 · 10–3    0,42 / f    1,26 / f</w:t>
      </w:r>
    </w:p>
    <w:p>
      <w:r>
        <w:rPr>
          <w:rFonts w:ascii="Courier New" w:hAnsi="Courier New"/>
          <w:sz w:val="17"/>
        </w:rPr>
        <w:t xml:space="preserve">300 Hz ≤f &lt; 3 kHz    0,42 / f    0,42 / f    1,26 / f</w:t>
      </w:r>
    </w:p>
    <w:p>
      <w:r>
        <w:rPr>
          <w:rFonts w:ascii="Courier New" w:hAnsi="Courier New"/>
          <w:sz w:val="17"/>
        </w:rPr>
        <w:t xml:space="preserve">3 kHz ≤f≤ 10 MHz    0,14 · 10–3    0,14 · 10–3    0,42 · 10–3</w:t>
      </w:r>
    </w:p>
    <w:p>
      <w:pPr>
        <w:ind w:left="780"/>
      </w:pPr>
      <w:r>
        <w:t xml:space="preserve">Anmerkung 1: f ist die Frequenz in Hertz (Hz).</w:t>
      </w:r>
    </w:p>
    <w:p>
      <w:pPr>
        <w:ind w:left="780"/>
      </w:pPr>
      <w:r>
        <w:t xml:space="preserve">Anmerkung 2: Die Auslöseschwellen für die Exposition gegenüber magnetischen Feldern stellen die gemessenen oder berechneten räumlichen Maximalwerte am Arbeitsplatz von Beschäftigten dar.</w:t>
      </w:r>
    </w:p>
    <w:p>
      <w:pPr>
        <w:ind w:left="780"/>
      </w:pPr>
      <w:r>
        <w:t xml:space="preserve">Anmerkung 3: Zur Vereinfachung der im Rahmen der Gefährdungsbeurteilung nach § 3 durchzuführenden Bewertung der Exposition können Mess- oder Berechnungsverfahren mit definierter räumlicher Mittelung nach dem Stand der Technik angewendet werden.</w:t>
      </w:r>
    </w:p>
    <w:p>
      <w:r>
        <w:rPr>
          <w:rFonts w:ascii="Courier New" w:hAnsi="Courier New"/>
          <w:sz w:val="17"/>
        </w:rPr>
        <w:t xml:space="preserve">Frequenz    Spitzenwert des stationären zeitveränderlichen Kontaktstroms IK (mA)</w:t>
      </w:r>
    </w:p>
    <w:p>
      <w:r>
        <w:rPr>
          <w:rFonts w:ascii="Courier New" w:hAnsi="Courier New"/>
          <w:sz w:val="17"/>
        </w:rPr>
        <w:t xml:space="preserve">Bis 3 kHz    1</w:t>
      </w:r>
    </w:p>
    <w:p>
      <w:r>
        <w:rPr>
          <w:rFonts w:ascii="Courier New" w:hAnsi="Courier New"/>
          <w:sz w:val="17"/>
        </w:rPr>
        <w:t xml:space="preserve">3 kHz ≤f &lt; 45 kHz    f / 3 000</w:t>
      </w:r>
    </w:p>
    <w:p>
      <w:r>
        <w:rPr>
          <w:rFonts w:ascii="Courier New" w:hAnsi="Courier New"/>
          <w:sz w:val="17"/>
        </w:rPr>
        <w:t xml:space="preserve">45 kHz ≤f &lt; 100 kHz    15</w:t>
      </w:r>
    </w:p>
    <w:p>
      <w:r>
        <w:rPr>
          <w:rFonts w:ascii="Courier New" w:hAnsi="Courier New"/>
          <w:sz w:val="17"/>
        </w:rPr>
        <w:t xml:space="preserve">100 kHz ≤f≤ 10 MHz    15</w:t>
      </w:r>
    </w:p>
    <w:p>
      <w:pPr>
        <w:ind w:left="780"/>
      </w:pPr>
      <w:r>
        <w:t xml:space="preserve">Anmerkung: f ist die Frequenz in Hertz (Hz).</w:t>
      </w:r>
    </w:p>
    <w:p>
      <w:r>
        <w:rPr>
          <w:rFonts w:ascii="Courier New" w:hAnsi="Courier New"/>
          <w:sz w:val="17"/>
        </w:rPr>
        <w:t xml:space="preserve">Magnetische Flussdichte B (mT)</w:t>
      </w:r>
    </w:p>
    <w:p>
      <w:r>
        <w:rPr>
          <w:rFonts w:ascii="Courier New" w:hAnsi="Courier New"/>
          <w:sz w:val="17"/>
        </w:rPr>
        <w:t xml:space="preserve">Untere Auslöseschwelle    Obere Auslöseschwelle</w:t>
      </w:r>
    </w:p>
    <w:p>
      <w:r>
        <w:rPr>
          <w:rFonts w:ascii="Courier New" w:hAnsi="Courier New"/>
          <w:sz w:val="17"/>
        </w:rPr>
        <w:t xml:space="preserve">0,5    1</w:t>
      </w:r>
    </w:p>
    <w:p>
      <w:r>
        <w:rPr>
          <w:rFonts w:ascii="Courier New" w:hAnsi="Courier New"/>
          <w:sz w:val="17"/>
        </w:rPr>
        <w:t xml:space="preserve">Magnetische Flussdichte B (mT)</w:t>
      </w:r>
    </w:p>
    <w:p>
      <w:r>
        <w:rPr>
          <w:rFonts w:ascii="Courier New" w:hAnsi="Courier New"/>
          <w:sz w:val="17"/>
        </w:rPr>
        <w:t xml:space="preserve">Untere Auslöseschwelle    Obere Auslöseschwelle</w:t>
      </w:r>
    </w:p>
    <w:p>
      <w:r>
        <w:rPr>
          <w:rFonts w:ascii="Courier New" w:hAnsi="Courier New"/>
          <w:sz w:val="17"/>
        </w:rPr>
        <w:t xml:space="preserve">aktiv geschirmte Magnete    sonstige Magnete</w:t>
      </w:r>
    </w:p>
    <w:p>
      <w:r>
        <w:rPr>
          <w:rFonts w:ascii="Courier New" w:hAnsi="Courier New"/>
          <w:sz w:val="17"/>
        </w:rPr>
        <w:t xml:space="preserve">3    30    60</w:t>
      </w:r>
    </w:p>
    <w:p>
      <w:r>
        <w:rPr>
          <w:color w:val="555555"/>
          <w:sz w:val="17"/>
        </w:rPr>
        <w:t xml:space="preserve">Zitiervorschlag: Anhang 2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https://recht.nulegal.eu/gesetze/EMFV/anhang-2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