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EMFV — Besondere Festlegungen für die Überschreitung der Expositionsgrenzwerte für sensorische Wirkungen bei Tätigkeiten im statischen Magnetfeld über 2 Tesla</w:t>
      </w:r>
    </w:p>
    <w:p>
      <w:r>
        <w:rPr>
          <w:color w:val="555555"/>
          <w:sz w:val="18"/>
        </w:rPr>
        <w:t xml:space="preserve">Arbeitsschutzverordnung zu elektromagnetischen Feldern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Überschreitung des Expositionsgrenzwertes für sensorische Wirkungen unter normalen Arbeitsbedingungen im statischen Magnetfeld über 2 Tesla nach Anhang 2 Tabelle A2.1 hat der Arbeitgeber dafür zu sorgen, dass</w:t>
      </w:r>
    </w:p>
    <w:p>
      <w:pPr>
        <w:ind w:left="420"/>
      </w:pPr>
      <w:r>
        <w:t xml:space="preserve">1. die Exposition am Arbeitsplatz nur die Gliedmaßen der Beschäftigten betrifft und eine gefährdende Exposition von Kopf und Rumpf ausgeschlossen ist oder</w:t>
      </w:r>
    </w:p>
    <w:p>
      <w:pPr>
        <w:ind w:left="420"/>
      </w:pPr>
      <w:r>
        <w:t xml:space="preserve">2. nach Durchführung der festgelegten Maßnahmen entsprechend der Gefährdungsbeurteilung nach § 3</w:t>
      </w:r>
    </w:p>
    <w:p>
      <w:pPr>
        <w:ind w:left="780"/>
      </w:pPr>
      <w:r>
        <w:t xml:space="preserve">a) die Überschreitung der Expositionsgrenzwerte für sensorische Wirkungen nach Anhang 2 Tabellen A2.1 und A2.4 auf kurzzeitige Einzelereignisse unter definierten Betriebsbedingungen beschränkt ist,</w:t>
      </w:r>
    </w:p>
    <w:p>
      <w:pPr>
        <w:ind w:left="780"/>
      </w:pPr>
      <w:r>
        <w:t xml:space="preserve">b) die Expositionsgrenzwerte für kontrollierte Arbeitsbedingungen nach Anhang 2 Tabellen A2.1 und A2.3 eingehalten werden,</w:t>
      </w:r>
    </w:p>
    <w:p>
      <w:pPr>
        <w:ind w:left="780"/>
      </w:pPr>
      <w:r>
        <w:t xml:space="preserve">c) nur speziell unterwiesene und geschulte Beschäftigte Zugang zu den kontrollierten Bereichen haben,</w:t>
      </w:r>
    </w:p>
    <w:p>
      <w:pPr>
        <w:ind w:left="780"/>
      </w:pPr>
      <w:r>
        <w:t xml:space="preserve">d) spezielle Arbeitspraktiken und Maßnahmen, insbesondere kontrollierte Bewegungen der Beschäftigten im Bereich mit hohen räumlichen Magnetfeldgradienten, angewendet werden und</w:t>
      </w:r>
    </w:p>
    <w:p>
      <w:pPr>
        <w:ind w:left="780"/>
      </w:pPr>
      <w:r>
        <w:t xml:space="preserve">e) weitere Maßnahmen nach § 6 Absatz 2 ergriffen werden, wenn vorübergehende Symptome nach § 6 Absatz 7 auftreten.</w:t>
      </w:r>
    </w:p>
    <w:p>
      <w:r>
        <w:rPr>
          <w:color w:val="555555"/>
          <w:sz w:val="17"/>
        </w:rPr>
        <w:t xml:space="preserve">Zitiervorschlag: § 7 EMFV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https://recht.nulegal.eu/gesetze/EMFV/7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