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EMFV — Maßnahmen zur Vermeidung und Verringerung der Gefährdungen von Beschäftigten durch elektromagnetische Felder</w:t>
      </w:r>
    </w:p>
    <w:p>
      <w:r>
        <w:rPr>
          <w:color w:val="555555"/>
          <w:sz w:val="18"/>
        </w:rPr>
        <w:t xml:space="preserve">Arbeitsschutzverordnung zu elektromagnetischen Feldern</w:t>
      </w:r>
    </w:p>
    <w:p>
      <w:r>
        <w:rPr>
          <w:color w:val="555555"/>
          <w:sz w:val="18"/>
        </w:rPr>
        <w:t xml:space="preserve">Stand: 10.06.2019 (konsolidierte Textfassung, kein amtliches Inkrafttretensdatum)</w:t>
      </w:r>
    </w:p>
    <w:p>
      <w:r>
        <w:t xml:space="preserve">(1) Der Arbeitgeber hat die nach § 3 Absatz 1 Satz 9 festgelegten Maßnahmen nach dem Stand der Technik durchzuführen, um Gefährdungen der Beschäftigten auszuschließen oder so weit wie möglich zu verringern. Dazu sind die Entstehung und die Ausbreitung elektromagnetischer Felder nach dem Stand der Technik vorrangig an der Quelle zu verhindern oder zu reduzieren. Der Arbeitgeber hat dafür zu sorgen, dass die Expositionsgrenzwerte nach § 5 in Verbindung mit den Anhängen 2 und 3 eingehalten und Gefährdungen aufgrund direkter und indirekter Wirkungen von elektromagnetischen Feldern vermieden oder verringert werden und somit ein sicheres Arbeiten gewährleistet ist. Technische Maßnahmen haben Vorrang vor organisatorischen und personenbezogenen Maßnahmen. Geeignete persönliche Schutzausrüstung ist dann zu verwenden, wenn technische und organisatorische Maßnahmen nicht ausreichen oder nicht anwendbar sind.</w:t>
      </w:r>
    </w:p>
    <w:p>
      <w:r>
        <w:t xml:space="preserve">(2) Zu den Maßnahmen nach Absatz 1 gehören insbesondere</w:t>
      </w:r>
    </w:p>
    <w:p>
      <w:pPr>
        <w:ind w:left="420"/>
      </w:pPr>
      <w:r>
        <w:t xml:space="preserve">1. alternative Arbeitsverfahren, durch die Gefährdungen durch elektromagnetische Felder vermieden oder verringert werden,</w:t>
      </w:r>
    </w:p>
    <w:p>
      <w:pPr>
        <w:ind w:left="420"/>
      </w:pPr>
      <w:r>
        <w:t xml:space="preserve">2. Auswahl, Einsatz und Betriebsweise von Arbeitsmitteln, die unter Berücksichtigung der auszuführenden Tätigkeit in geringerem Maße elektromagnetische Felder emittieren,</w:t>
      </w:r>
    </w:p>
    <w:p>
      <w:pPr>
        <w:ind w:left="420"/>
      </w:pPr>
      <w:r>
        <w:t xml:space="preserve">3. technische Maßnahmen zur Verringerung der Gefährdungen durch elektromagnetische Felder, falls erforderlich auch unter Einsatz von Abschirmungen, Verriegelungs- oder anderen Sicherheitseinrichtungen,</w:t>
      </w:r>
    </w:p>
    <w:p>
      <w:pPr>
        <w:ind w:left="420"/>
      </w:pPr>
      <w:r>
        <w:t xml:space="preserve">4. angemessene Abgrenzungs- und Zugangskontrollmaßnahmen, insbesondere Warnhinweise, Signale, Kennzeichnungen, Markierungen oder Schranken,</w:t>
      </w:r>
    </w:p>
    <w:p>
      <w:pPr>
        <w:ind w:left="420"/>
      </w:pPr>
      <w:r>
        <w:t xml:space="preserve">5. bei elektrischen Feldern Maßnahmen und Verfahren zur Vermeidung oder Minimierung von elektrischen Entladungen oder Kontaktströmen,</w:t>
      </w:r>
    </w:p>
    <w:p>
      <w:pPr>
        <w:ind w:left="420"/>
      </w:pPr>
      <w:r>
        <w:t xml:space="preserve">6. angemessene Wartungsprogramme und Kontrollen von Arbeitsmitteln, Arbeitsplätzen und Anlagen,</w:t>
      </w:r>
    </w:p>
    <w:p>
      <w:pPr>
        <w:ind w:left="420"/>
      </w:pPr>
      <w:r>
        <w:t xml:space="preserve">7. die Gestaltung und die Einrichtung der Arbeitsstätten und Arbeitsplätze,</w:t>
      </w:r>
    </w:p>
    <w:p>
      <w:pPr>
        <w:ind w:left="420"/>
      </w:pPr>
      <w:r>
        <w:t xml:space="preserve">8. organisatorische Maßnahmen zur Begrenzung von Ausmaß und Dauer der Exposition,</w:t>
      </w:r>
    </w:p>
    <w:p>
      <w:pPr>
        <w:ind w:left="420"/>
      </w:pPr>
      <w:r>
        <w:t xml:space="preserve">9. Auswahl und Einsatz von geeigneter persönlicher Schutzausrüstung sowie</w:t>
      </w:r>
    </w:p>
    <w:p>
      <w:pPr>
        <w:ind w:left="420"/>
      </w:pPr>
      <w:r>
        <w:t xml:space="preserve">10. die Verwendung der Arbeitsmittel nach den Herstellerangaben.</w:t>
      </w:r>
    </w:p>
    <w:p>
      <w:r>
        <w:t xml:space="preserve">(3) Der Arbeitgeber hat Arbeitsbereiche, in denen die Auslöseschwellen für elektromagnetische Felder nach den Anhängen 2 und 3 überschritten werden, oder Arbeitsbereiche mit Gefährdungen für besonders schutzbedürftige Beschäftigte nach Satz 2 zu kennzeichnen. Die Kennzeichnung muss deutlich erkennbar und dauerhaft sein. Sie kann insbesondere durch Warn-, Hinweis- und Zusatzzeichen sowie Verbotszeichen und Warnleuchten erfolgen. Der Arbeitgeber hat die betreffenden Arbeitsbereiche für die Dauer der Tätigkeit abzugrenzen und den Zugang gegebenenfalls einzuschränken. In diesen Bereichen dürfen Beschäftigte nur tätig werden, wenn das Arbeitsverfahren dies erfordert. Absatz 1 bleibt unberührt.</w:t>
      </w:r>
    </w:p>
    <w:p>
      <w:pPr>
        <w:ind w:left="420"/>
      </w:pPr>
      <w:r>
        <w:t xml:space="preserve">1. Arbeitsbereiche müssen nicht gekennzeichnet werden, wenn der Zugang auf geeignete Weise beschränkt ist und die Beschäftigten in geeigneter Weise unterwiesen sind.</w:t>
      </w:r>
    </w:p>
    <w:p>
      <w:pPr>
        <w:ind w:left="420"/>
      </w:pPr>
      <w:r>
        <w:t xml:space="preserve">2. In Arbeitsbereichen mit öffentlich zugänglichen Arbeitsplätzen ist eine Kennzeichnung nach Satz 1 unterhalb der oberen Auslöseschwelle nach Anhang 2 Tabelle A2.10 nicht erforderlich, wenn gemäß der Gefährdungsbeurteilung nach § 3 für an diesen Arbeitsplätzen tätige Beschäftigte mit aktiven Implantaten oder am Körper getragenen medizinischen Geräten ein sicheres Arbeiten gewährleistet ist und die betroffenen Beschäftigten über die Gefährdungen aufgrund der elektromagnetischen Felder unterwiesen sind.</w:t>
      </w:r>
    </w:p>
    <w:p>
      <w:r>
        <w:t xml:space="preserve">(4) Die Expositionsgrenzwerte für sensorische Wirkungen nach § 5 in Verbindung mit den Anhängen 2 und 3 dürfen nur überschritten werden, wenn</w:t>
      </w:r>
    </w:p>
    <w:p>
      <w:pPr>
        <w:ind w:left="420"/>
      </w:pPr>
      <w:r>
        <w:t xml:space="preserve">1. die Überschreitung auf kurzzeitige Einzelereignisse unter definierten Betriebsbedingungen beschränkt ist,</w:t>
      </w:r>
    </w:p>
    <w:p>
      <w:pPr>
        <w:ind w:left="420"/>
      </w:pPr>
      <w:r>
        <w:t xml:space="preserve">2. keine geeigneten alternativen Arbeitsverfahren zur Verfügung stehen, bei denen die Exposition der Beschäftigten minimiert oder beseitigt werden kann,</w:t>
      </w:r>
    </w:p>
    <w:p>
      <w:pPr>
        <w:ind w:left="420"/>
      </w:pPr>
      <w:r>
        <w:t xml:space="preserve">3. die besonderen Festlegungen nach den §§ 7, 14, 17 und 18 umgesetzt sind und</w:t>
      </w:r>
    </w:p>
    <w:p>
      <w:pPr>
        <w:ind w:left="420"/>
      </w:pPr>
      <w:r>
        <w:t xml:space="preserve">4. ein sicheres Arbeiten dadurch gewährleistet ist, dass nach Durchführung der entsprechend dem Ergebnis der Gefährdungsbeurteilung festgesetzten Maßnahmen Gefährdungen durch direkte und indirekte Wirkungen ausgeschlossen sind.</w:t>
      </w:r>
    </w:p>
    <w:p>
      <w:r>
        <w:t xml:space="preserve">(5) Die Expositionsgrenzwerte für gesundheitliche Wirkungen nach § 5 in Verbindung mit den Anhängen 2 und 3 dürfen bei medizinischen Anwendungen von Magnetresonanzverfahren überschritten werden, wenn die besonderen Festlegungen nach § 18 umgesetzt sind.</w:t>
      </w:r>
    </w:p>
    <w:p>
      <w:r>
        <w:t xml:space="preserve">(6) Werden abweichend von Absatz 4 und 5 die Expositionsgrenzwerte für sensorische oder gesundheitliche Wirkungen überschritten, hat der Arbeitgeber unverzüglich die Gründe zu ermitteln und weitere Maßnahmen nach Absatz 2 zu ergreifen, um die Exposition auf einen Wert unterhalb der Expositionsgrenzwerte zu senken und ein erneutes Überschreiten der Expositionsgrenzwerte zu verhindern.</w:t>
      </w:r>
    </w:p>
    <w:p>
      <w:r>
        <w:t xml:space="preserve">(7) Treten trotz aller durchgeführten Maßnahmen bei Beschäftigten vorübergehende Symptome auf, so hat der Arbeitgeber unverzüglich die Gefährdungsbeurteilung und die nach § 3 Absatz 1 Satz 9 festgelegten Maßnahmen zum Schutz der Beschäftigten zu überprüfen und erforderlichenfalls zu aktualisieren. Vorübergehende Symptome können Folgendes umfassen:</w:t>
      </w:r>
    </w:p>
    <w:p>
      <w:pPr>
        <w:ind w:left="420"/>
      </w:pPr>
      <w:r>
        <w:t xml:space="preserve">1. durch die Bewegung im statischen Magnetfeld hervorgerufene Wirkungen, insbesondere Schwindelgefühl oder Übelkeit,</w:t>
      </w:r>
    </w:p>
    <w:p>
      <w:pPr>
        <w:ind w:left="420"/>
      </w:pPr>
      <w:r>
        <w:t xml:space="preserve">2. durch zeitveränderliche elektromagnetische Felder hervorgerufene Sinnesempfindungen, insbesondere Magnetophosphene oder Mikrowellenhören, sowie Wirkungen auf die im Kopf gelegenen Teile des Zentralnervensystems oder</w:t>
      </w:r>
    </w:p>
    <w:p>
      <w:pPr>
        <w:ind w:left="420"/>
      </w:pPr>
      <w:r>
        <w:t xml:space="preserve">3. Wirkungen durch Entladungen oder Kontaktströme in elektromagnetischen Feldern.</w:t>
      </w:r>
    </w:p>
    <w:p>
      <w:r>
        <w:rPr>
          <w:color w:val="555555"/>
          <w:sz w:val="17"/>
        </w:rPr>
        <w:t xml:space="preserve">Zitiervorschlag: § 6 EMFV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https://recht.nulegal.eu/gesetze/EMFV/6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