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EMFV — Fachkundige Personen; Messungen, Berechnungen und Bewertungen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hat sicherzustellen, dass die Gefährdungsbeurteilung, die Messungen, die Berechnungen oder die Bewertungen nach dem Stand der Technik nach Absatz 2 fachkundig geplant und durchgeführt werden. Verfügt der Arbeitgeber dazu nicht selbst über die entsprechenden Kenntnisse, hat er sich von fachkundigen Personen beraten zu lassen.</w:t>
      </w:r>
    </w:p>
    <w:p>
      <w:r>
        <w:t xml:space="preserve">(2) Messverfahren und -geräte sowie eventuell erforderliche Berechnungs- und Bewertungsverfahren müssen</w:t>
      </w:r>
    </w:p>
    <w:p>
      <w:pPr>
        <w:ind w:left="420"/>
      </w:pPr>
      <w:r>
        <w:t xml:space="preserve">1. an die vorhandenen Arbeitsplatz- und Expositionsbedingungen angepasst sein,</w:t>
      </w:r>
    </w:p>
    <w:p>
      <w:pPr>
        <w:ind w:left="420"/>
      </w:pPr>
      <w:r>
        <w:t xml:space="preserve">2. geeignet sein, die erforderlichen physikalischen Größen zu bestimmen, um feststellen zu können, ob die Expositionsgrenzwerte und Auslöseschwellen nach § 5 in Verbindung mit den Anhängen 2 und 3 eingehalten sind, und</w:t>
      </w:r>
    </w:p>
    <w:p>
      <w:pPr>
        <w:ind w:left="420"/>
      </w:pPr>
      <w:r>
        <w:t xml:space="preserve">3. die Mess- oder Berechnungsunsicherheiten berücksichtigen.</w:t>
      </w:r>
    </w:p>
    <w:p>
      <w:r>
        <w:t xml:space="preserve">(3) Im Niederfrequenzbereich können als Bewertungsverfahren bei nicht sinusförmigen oder gepulsten elektromagnetischen Feldern Verfahren zur Bewertung im Zeitbereich nach dem Stand der Technik wie die Methode der gewichteten Spitzenwerte angewendet werden.</w:t>
      </w:r>
    </w:p>
    <w:p>
      <w:r>
        <w:t xml:space="preserve">(4) Die durchzuführenden Messungen, Berechnungen oder Bewertungen können bei gleichartigen Arbeitsplatzbedingungen auch durch repräsentative Stichprobenerhebungen erfolgen.</w:t>
      </w:r>
    </w:p>
    <w:p>
      <w:r>
        <w:rPr>
          <w:color w:val="555555"/>
          <w:sz w:val="17"/>
        </w:rPr>
        <w:t xml:space="preserve">Zitiervorschlag: § 4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