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EMFV — Begriffsbestimmungen</w:t>
      </w:r>
    </w:p>
    <w:p>
      <w:r>
        <w:rPr>
          <w:color w:val="555555"/>
          <w:sz w:val="18"/>
        </w:rPr>
        <w:t xml:space="preserve">Arbeitsschutzverordnung zu elektromagnetischen Feldern</w:t>
      </w:r>
    </w:p>
    <w:p>
      <w:r>
        <w:rPr>
          <w:color w:val="555555"/>
          <w:sz w:val="18"/>
        </w:rPr>
        <w:t xml:space="preserve">Stand: 10.06.2019 (konsolidierte Textfassung, kein amtliches Inkrafttretensdatum)</w:t>
      </w:r>
    </w:p>
    <w:p>
      <w:r>
        <w:t xml:space="preserve">(1) Im Sinne dieser Verordnung gelten die Begriffsbestimmungen der Absätze 2 bis 10.</w:t>
      </w:r>
    </w:p>
    <w:p>
      <w:r>
        <w:t xml:space="preserve">(2) Elektromagnetische Felder sind statische elektrische, statische magnetische sowie zeitveränderliche elektrische, magnetische und elektromagnetische Felder mit Frequenzen bis 300 Gigahertz.</w:t>
      </w:r>
    </w:p>
    <w:p>
      <w:r>
        <w:t xml:space="preserve">(3) Direkte Wirkungen sind die im menschlichen Körper durch dessen Anwesenheit in einem elektromagnetischen Feld unmittelbar hervorgerufenen Wirkungen. Zu denen zählen</w:t>
      </w:r>
    </w:p>
    <w:p>
      <w:pPr>
        <w:ind w:left="420"/>
      </w:pPr>
      <w:r>
        <w:t xml:space="preserve">1. thermische Wirkungen aufgrund von Energieabsorption aus elektromagnetischen Feldern im menschlichen Gewebe oder durch induzierte Körperströme in Extremitäten und</w:t>
      </w:r>
    </w:p>
    <w:p>
      <w:pPr>
        <w:ind w:left="420"/>
      </w:pPr>
      <w:r>
        <w:t xml:space="preserve">2. nichtthermische Wirkungen durch die Stimulation von Muskeln, Nerven oder Sinnesorganen. Diese Wirkungen können kognitive Funktionen oder die körperliche Gesundheit exponierter Beschäftigter nachteilig beeinflussen, durch die Stimulation von Sinnesorganen zu vorübergehenden Symptomen wie Schwindelgefühl oder Magnetophosphenen führen sowie das Wahrnehmungsvermögen oder andere Hirn- oder Muskelfunktionen beeinflussen und damit das sichere Arbeiten von Beschäftigten gefährden.</w:t>
      </w:r>
    </w:p>
    <w:p>
      <w:r>
        <w:t xml:space="preserve">(4) Indirekte Wirkungen sind die von einem elektromagnetischen Feld ausgelösten Wirkungen auf Gegenstände, welche die Gesundheit und die Sicherheit von Beschäftigten am Arbeitsplatz gefährden können. Dies betrifft insbesondere Gefährdungen durch</w:t>
      </w:r>
    </w:p>
    <w:p>
      <w:pPr>
        <w:ind w:left="420"/>
      </w:pPr>
      <w:r>
        <w:t xml:space="preserve">1. Einwirkungen auf medizinische Vorrichtungen oder Geräte, einschließlich Herzschrittmachern sowie andere aktive oder passive Implantate oder am Körper getragene medizinische Geräte;</w:t>
      </w:r>
    </w:p>
    <w:p>
      <w:pPr>
        <w:ind w:left="420"/>
      </w:pPr>
      <w:r>
        <w:t xml:space="preserve">2. die Projektilwirkung ferromagnetischer Gegenstände in statischen Magnetfeldern;</w:t>
      </w:r>
    </w:p>
    <w:p>
      <w:pPr>
        <w:ind w:left="420"/>
      </w:pPr>
      <w:r>
        <w:t xml:space="preserve">3. die Auslösung von elektrischen Zündvorrichtungen (Detonatoren);</w:t>
      </w:r>
    </w:p>
    <w:p>
      <w:pPr>
        <w:ind w:left="420"/>
      </w:pPr>
      <w:r>
        <w:t xml:space="preserve">4. Brände oder Explosionen durch die Entzündung von brennbaren Materialien aufgrund von Funkenbildung sowie</w:t>
      </w:r>
    </w:p>
    <w:p>
      <w:pPr>
        <w:ind w:left="420"/>
      </w:pPr>
      <w:r>
        <w:t xml:space="preserve">5. Kontaktströme.</w:t>
      </w:r>
    </w:p>
    <w:p>
      <w:r>
        <w:t xml:space="preserve">(5) Expositionsgrenzwerte sind maximal zulässige Werte, die aufgrund von wissenschaftlich nachgewiesenen Wirkungen im Inneren des menschlichen Körpers festgelegt wurden und deren Einhaltung nicht direkt durch Messungen am Arbeitsplatz überprüfbar ist. Folgende Expositionsgrenzwerte sind zu unterscheiden:</w:t>
      </w:r>
    </w:p>
    <w:p>
      <w:pPr>
        <w:ind w:left="420"/>
      </w:pPr>
      <w:r>
        <w:t xml:space="preserve">1. Expositionsgrenzwerte für gesundheitliche Wirkungen; dies sind diejenigen Grenzwerte, bei deren Überschreitung gesundheitsschädliche Gewebeerwärmung oder Stimulation von Nerven- oder Muskelgewebe auftreten können;</w:t>
      </w:r>
    </w:p>
    <w:p>
      <w:pPr>
        <w:ind w:left="420"/>
      </w:pPr>
      <w:r>
        <w:t xml:space="preserve">2. Expositionsgrenzwerte für sensorische Wirkungen; dies sind diejenigen Grenzwerte, bei deren Überschreitung reversible Stimulationen von Sinneszellen oder geringfügige Veränderungen von Hirnfunktionen auftreten können (Magnetophosphene, Schwindel, Übelkeit, metallischer Geschmack, Mikrowellenhören).</w:t>
      </w:r>
    </w:p>
    <w:p>
      <w:r>
        <w:t xml:space="preserve">(6) Auslöseschwellen sind festgelegte Werte von direkt messbaren physikalischen Größen. Bei Auslöseschwellen, die von Expositionsgrenzwerten abgeleitet sind, bedeutet die Einhaltung dieser Auslöseschwellen, dass die entsprechenden Expositionsgrenzwerte nicht überschritten werden. Bei Exposition oberhalb dieser Auslöseschwellen sind Maßnahmen zum Schutz der Beschäftigten zu ergreifen, es sei denn, dass die relevanten Expositionsgrenzwerte nachweislich eingehalten sind. Bei Auslöseschwellen, die nicht von Expositionsgrenzwerten abgeleitet sind, sind bei Überschreitung dieser Auslöseschwellen direkt Maßnahmen zum Schutz der Beschäftigten durchzuführen. Im Frequenzbereich von 0 Hertz bis 10 Megahertz ist zwischen unteren und oberen Auslöseschwellen zu unterscheiden:</w:t>
      </w:r>
    </w:p>
    <w:p>
      <w:pPr>
        <w:ind w:left="420"/>
      </w:pPr>
      <w:r>
        <w:t xml:space="preserve">1. bei elektrischen Feldern bezeichnen die Ausdrücke untere Auslöseschwelle und obere Auslöseschwelle die Werte, ab deren Überschreitung spezifische Maßnahmen zur Vermeidung von direkten und indirekten Wirkungen durch Entladungen oder Kontaktströme nach § 6 Absatz 1 zu ergreifen sind, und</w:t>
      </w:r>
    </w:p>
    <w:p>
      <w:pPr>
        <w:ind w:left="420"/>
      </w:pPr>
      <w:r>
        <w:t xml:space="preserve">2. bei magnetischen Feldern ist die untere Auslöseschwelle vom Expositionsgrenzwert für sensorische Wirkungen und die obere Auslöseschwelle vom Expositionsgrenzwert für gesundheitliche Wirkungen abgeleitet.</w:t>
      </w:r>
    </w:p>
    <w:p>
      <w:r>
        <w:t xml:space="preserve">(7) Besonders schutzbedürftige Beschäftigte sind insbesondere Beschäftigte</w:t>
      </w:r>
    </w:p>
    <w:p>
      <w:pPr>
        <w:ind w:left="420"/>
      </w:pPr>
      <w:r>
        <w:t xml:space="preserve">1. mit aktiven medizinischen Implantaten, insbesondere Herzschrittmachern,</w:t>
      </w:r>
    </w:p>
    <w:p>
      <w:pPr>
        <w:ind w:left="420"/>
      </w:pPr>
      <w:r>
        <w:t xml:space="preserve">2. mit passiven medizinischen Implantaten,</w:t>
      </w:r>
    </w:p>
    <w:p>
      <w:pPr>
        <w:ind w:left="420"/>
      </w:pPr>
      <w:r>
        <w:t xml:space="preserve">3. mit medizinischen Geräten, die am Körper getragen werden, insbesondere Insulinpumpen,</w:t>
      </w:r>
    </w:p>
    <w:p>
      <w:pPr>
        <w:ind w:left="420"/>
      </w:pPr>
      <w:r>
        <w:t xml:space="preserve">4. mit sonstigen durch elektromagnetische Felder beeinflussbaren Fremdkörpern im Körper oder</w:t>
      </w:r>
    </w:p>
    <w:p>
      <w:pPr>
        <w:ind w:left="420"/>
      </w:pPr>
      <w:r>
        <w:t xml:space="preserve">5. mit eingeschränkter Thermoregulation.</w:t>
      </w:r>
    </w:p>
    <w:p>
      <w:r>
        <w:t xml:space="preserve">(8) Fachkundig ist, wer über die erforderlichen Fachkenntnisse zur Ausübung einer in dieser Verordnung bestimmten Aufgabe verfügt. Die Anforderungen an die Fachkunde sind abhängig von der jeweiligen Art der Aufgabe. Zu den Anforderungen zählen eine entsprechende Berufsausbildung oder Berufserfahrung jeweils in Verbindung mit einer zeitnah ausgeübten einschlägigen beruflichen Tätigkeit sowie die Teilnahme an spezifischen Fortbildungsmaßnahmen.</w:t>
      </w:r>
    </w:p>
    <w:p>
      <w:r>
        <w:t xml:space="preserve">(9) Stand der Technik ist der Entwicklungsstand fortschrittlicher Verfahren, Einrichtungen oder Betriebsweisen, der die praktische Eignung einer Maßnahme zum Schutz der Gesundheit und zur Sicherheit der Beschäftigten gesichert erscheinen lässt. Bei der Bestimmung des Standes der Technik sind insbesondere vergleichbare Verfahren, Einrichtungen oder Betriebsweisen heranzuziehen, die mit Erfolg in der Praxis erprobt worden sind. Gleiches gilt für die Anforderungen an die Arbeitsmedizin und Arbeitshygiene.</w:t>
      </w:r>
    </w:p>
    <w:p>
      <w:r>
        <w:t xml:space="preserve">(10) Beschäftigte sind Personen im Sinne des § 2 Absatz 2 des Arbeitsschutzgesetzes. Den Beschäftigten stehen folgende Personen gleich, sofern sie bei ihren Tätigkeiten elektromagnetischen Feldern ausgesetzt sein können:</w:t>
      </w:r>
    </w:p>
    <w:p>
      <w:pPr>
        <w:ind w:left="420"/>
      </w:pPr>
      <w:r>
        <w:t xml:space="preserve">1. Schülerinnen und Schüler,</w:t>
      </w:r>
    </w:p>
    <w:p>
      <w:pPr>
        <w:ind w:left="420"/>
      </w:pPr>
      <w:r>
        <w:t xml:space="preserve">2. Studierende und Praktikanten sowie</w:t>
      </w:r>
    </w:p>
    <w:p>
      <w:pPr>
        <w:ind w:left="420"/>
      </w:pPr>
      <w:r>
        <w:t xml:space="preserve">3. sonstige, insbesondere an wissenschaftlichen Einrichtungen tätige Personen.</w:t>
      </w:r>
    </w:p>
    <w:p>
      <w:r>
        <w:t xml:space="preserve">Auf die den Beschäftigten gleichstehenden Personen finden die Regelungen dieser Verordnung über die Beteiligung der Personalvertretungen keine Anwendung.</w:t>
      </w:r>
    </w:p>
    <w:p>
      <w:r>
        <w:t xml:space="preserve">(11) Den in dieser Verordnung verwendeten physikalischen Größen sind die in Anhang 1 enthaltenen Definitionen zugrunde zu legen.</w:t>
      </w:r>
    </w:p>
    <w:p>
      <w:r>
        <w:rPr>
          <w:color w:val="555555"/>
          <w:sz w:val="17"/>
        </w:rPr>
        <w:t xml:space="preserve">Zitiervorschlag: § 2 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