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EMFV — Unterweisung der Beschäftigten</w:t>
      </w:r>
    </w:p>
    <w:p>
      <w:r>
        <w:rPr>
          <w:color w:val="555555"/>
          <w:sz w:val="18"/>
        </w:rPr>
        <w:t xml:space="preserve">Arbeitsschutzverordnung zu elektromagnetischen Feldern</w:t>
      </w:r>
    </w:p>
    <w:p>
      <w:r>
        <w:rPr>
          <w:color w:val="555555"/>
          <w:sz w:val="18"/>
        </w:rPr>
        <w:t xml:space="preserve">Stand: 10.06.2019 (konsolidierte Textfassung, kein amtliches Inkrafttretensdatum)</w:t>
      </w:r>
    </w:p>
    <w:p>
      <w:r>
        <w:t xml:space="preserve">(1) Bei Gefährdungen der Beschäftigten durch elektromagnetische Felder am Arbeitsplatz stellt der Arbeitgeber sicher, dass die betroffenen Beschäftigten eine Unterweisung erhalten, die auf den Ergebnissen der Gefährdungsbeurteilung beruht und die Aufschluss über die am Arbeitsplatz auftretenden Gefährdungen gibt. Die Unterweisung muss vor Aufnahme der Tätigkeit, danach in regelmäßigen Abständen, mindestens jedoch jährlich, und unverzüglich bei wesentlichen Änderungen der gefährdenden Tätigkeit oder des Arbeitsplatzes erfolgen. Die Unterweisung muss in einer für die Beschäftigten verständlichen Form und Sprache erfolgen und mindestens folgende Informationen enthalten:</w:t>
      </w:r>
    </w:p>
    <w:p>
      <w:pPr>
        <w:ind w:left="420"/>
      </w:pPr>
      <w:r>
        <w:t xml:space="preserve">1. die mit der Tätigkeit verbundenen Gefährdungen durch direkte und indirekte Wirkungen von elektromagnetischen Feldern,</w:t>
      </w:r>
    </w:p>
    <w:p>
      <w:pPr>
        <w:ind w:left="420"/>
      </w:pPr>
      <w:r>
        <w:t xml:space="preserve">2. die durchgeführten Maßnahmen zur Beseitigung oder zur Minimierung der Gefährdung unter Berücksichtigung der Arbeitsplatzbedingungen,</w:t>
      </w:r>
    </w:p>
    <w:p>
      <w:pPr>
        <w:ind w:left="420"/>
      </w:pPr>
      <w:r>
        <w:t xml:space="preserve">3. die relevanten Expositionsgrenzwerte und Auslöseschwellen sowie ihre Bedeutung,</w:t>
      </w:r>
    </w:p>
    <w:p>
      <w:pPr>
        <w:ind w:left="420"/>
      </w:pPr>
      <w:r>
        <w:t xml:space="preserve">4. die Ergebnisse der Expositionsermittlung zusammen mit der Erläuterung ihrer Bedeutung und der Bewertung der damit verbundenen möglichen Gefährdungen und gesundheitlichen Folgen,</w:t>
      </w:r>
    </w:p>
    <w:p>
      <w:pPr>
        <w:ind w:left="420"/>
      </w:pPr>
      <w:r>
        <w:t xml:space="preserve">5. die Beschreibung sicherer Arbeitsverfahren zur Minimierung der Gefährdung aufgrund der Exposition durch elektromagnetische Felder,</w:t>
      </w:r>
    </w:p>
    <w:p>
      <w:pPr>
        <w:ind w:left="420"/>
      </w:pPr>
      <w:r>
        <w:t xml:space="preserve">6. die sachgerechte Verwendung der persönlichen Schutzausrüstung,</w:t>
      </w:r>
    </w:p>
    <w:p>
      <w:pPr>
        <w:ind w:left="420"/>
      </w:pPr>
      <w:r>
        <w:t xml:space="preserve">7. Hinweise zur Erkennung und Meldung von möglichen gesundheitsschädlichen Wirkungen einer Exposition,</w:t>
      </w:r>
    </w:p>
    <w:p>
      <w:pPr>
        <w:ind w:left="420"/>
      </w:pPr>
      <w:r>
        <w:t xml:space="preserve">8. möglicherweise auftretende vorübergehende Symptome nach § 6 Absatz 7 und wie diese vermieden werden können und</w:t>
      </w:r>
    </w:p>
    <w:p>
      <w:pPr>
        <w:ind w:left="420"/>
      </w:pPr>
      <w:r>
        <w:t xml:space="preserve">9. spezifische Informationen für besonders schutzbedürftige Beschäftigte.</w:t>
      </w:r>
    </w:p>
    <w:p>
      <w:r>
        <w:t xml:space="preserve">(2) Im Rahmen der Unterweisung nach Absatz 1 ist auch eine allgemeine arbeitsmedizinische Beratung durchzuführen mit Hinweisen zu besonderen Gefährdungen insbesondere für besonders schutzbedürftige Beschäftigte. Die Beschäftigten sind dabei auch über den Anspruch und den Zweck der arbeitsmedizinischen Vorsorge nach der Verordnung über arbeitsmedizinische Vorsorge zu unterrichten. Falls erforderlich, hat der Arbeitgeber die Ärztin oder den Arzt nach § 7 Absatz 1 der Verordnung zur arbeitsmedizinischen Vorsorge zu beteiligen.</w:t>
      </w:r>
    </w:p>
    <w:p>
      <w:r>
        <w:rPr>
          <w:color w:val="555555"/>
          <w:sz w:val="17"/>
        </w:rPr>
        <w:t xml:space="preserve">Zitiervorschlag: § 19 EMFV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https://recht.nulegal.eu/gesetze/EMFV/19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