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EMFV — Besondere Festlegungen für die Überschreitung der unteren Auslöseschwellen für externe elektrische Felder im Frequenzbereich von 0 Hertz bis 10 Megahertz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unteren Auslöseschwellen für externe elektrische Felder im Frequenzbereich von 0 Hertz bis 10 Megahertz nach Anhang 2 Tabelle A2.7 hat der Arbeitgeber, wenn keine geeigneten alternativen Arbeitsverfahren zur Verfügung stehen, dafür zu sorgen, dass</w:t>
      </w:r>
    </w:p>
    <w:p>
      <w:pPr>
        <w:ind w:left="420"/>
      </w:pPr>
      <w:r>
        <w:t xml:space="preserve">1. die Expositionsgrenzwerte der internen elektrischen Feldstärke Ei für sensorische Wirkungen im Frequenzbereich bis 400 Hertz nach Anhang 2 Tabelle A2.4 nicht überschritten und Gefährdungen durch direkte und indirekte Wirkungen vermieden oder verringert werden und damit ein sicheres Arbeiten gewährleistet ist oder</w:t>
      </w:r>
    </w:p>
    <w:p>
      <w:pPr>
        <w:ind w:left="420"/>
      </w:pPr>
      <w:r>
        <w:t xml:space="preserve">2. nach Durchführung der festgelegten Maßnahmen entsprechend der Gefährdungsbeurteilung</w:t>
      </w:r>
    </w:p>
    <w:p>
      <w:pPr>
        <w:ind w:left="780"/>
      </w:pPr>
      <w:r>
        <w:t xml:space="preserve">a) die Gefährdung durch Entladungen oder Kontaktströme durch spezifische Maßnahmen ausgeschlossen ist. Dazu zählen insbesondere</w:t>
      </w:r>
    </w:p>
    <w:p>
      <w:pPr>
        <w:ind w:left="1140"/>
      </w:pPr>
      <w:r>
        <w:t xml:space="preserve">aa) geeignete technische Arbeitsmittel,</w:t>
      </w:r>
    </w:p>
    <w:p>
      <w:pPr>
        <w:ind w:left="1140"/>
      </w:pPr>
      <w:r>
        <w:t xml:space="preserve">bb) Maßnahmen zum Potentialausgleich,</w:t>
      </w:r>
    </w:p>
    <w:p>
      <w:pPr>
        <w:ind w:left="1140"/>
      </w:pPr>
      <w:r>
        <w:t xml:space="preserve">cc) die Erdung von Arbeitsgegenständen,</w:t>
      </w:r>
    </w:p>
    <w:p>
      <w:pPr>
        <w:ind w:left="1140"/>
      </w:pPr>
      <w:r>
        <w:t xml:space="preserve">dd) die spezielle Schulung und Unterweisung der Beschäftigten und</w:t>
      </w:r>
    </w:p>
    <w:p>
      <w:pPr>
        <w:ind w:left="1140"/>
      </w:pPr>
      <w:r>
        <w:t xml:space="preserve">ee) persönliche Schutzausrüstung wie isolierende Schuhe, Isolierhandschuhe und Schutzkleidung;</w:t>
      </w:r>
    </w:p>
    <w:p>
      <w:pPr>
        <w:ind w:left="780"/>
      </w:pPr>
      <w:r>
        <w:t xml:space="preserve">b) die Gefährdungen in statischen elektrischen Feldern durch spezifische Maßnahmen beseitigt oder minimiert sind. Dazu zählen insbesondere</w:t>
      </w:r>
    </w:p>
    <w:p>
      <w:pPr>
        <w:ind w:left="1140"/>
      </w:pPr>
      <w:r>
        <w:t xml:space="preserve">aa) die Nichtüberschreitung des Expositionsgrenzwertes für die externe elektrische Feldstärke Ee von statischen elektrischen Feldern nach Anhang 2 Tabelle A2.2,</w:t>
      </w:r>
    </w:p>
    <w:p>
      <w:pPr>
        <w:ind w:left="1140"/>
      </w:pPr>
      <w:r>
        <w:t xml:space="preserve">bb) die Zugangskontrolle zum betreffenden Arbeitsbereich und</w:t>
      </w:r>
    </w:p>
    <w:p>
      <w:pPr>
        <w:ind w:left="1140"/>
      </w:pPr>
      <w:r>
        <w:t xml:space="preserve">cc) die spezielle Schulung und Unterweisung der Beschäftigten;</w:t>
      </w:r>
    </w:p>
    <w:p>
      <w:pPr>
        <w:ind w:left="780"/>
      </w:pPr>
      <w:r>
        <w:t xml:space="preserve">c) die Expositionsgrenzwerte der internen elektrischen Feldstärke Ei für gesundheitliche Wirkungen im Frequenzbereich bis 10 Megahertz nach Anhang 2 Tabelle A2.3 nicht überschritten werden sowie</w:t>
      </w:r>
    </w:p>
    <w:p>
      <w:pPr>
        <w:ind w:left="780"/>
      </w:pPr>
      <w:r>
        <w:t xml:space="preserve">d) die Gefährdungen durch direkte und indirekte Wirkungen ausgeschlossen sind und damit ein sicheres Arbeiten gewährleistet ist.</w:t>
      </w:r>
    </w:p>
    <w:p>
      <w:r>
        <w:rPr>
          <w:color w:val="555555"/>
          <w:sz w:val="17"/>
        </w:rPr>
        <w:t xml:space="preserve">Zitiervorschlag: § 10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