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EMFV — Anwendungsbereich</w:t>
      </w:r>
    </w:p>
    <w:p>
      <w:r>
        <w:rPr>
          <w:color w:val="555555"/>
          <w:sz w:val="18"/>
        </w:rPr>
        <w:t xml:space="preserve">Arbeitsschutzverordnung zu elektromagnetischen Feldern</w:t>
      </w:r>
    </w:p>
    <w:p>
      <w:r>
        <w:rPr>
          <w:color w:val="555555"/>
          <w:sz w:val="18"/>
        </w:rPr>
        <w:t xml:space="preserve">Stand: 10.06.2019 (konsolidierte Textfassung, kein amtliches Inkrafttretensdatum)</w:t>
      </w:r>
    </w:p>
    <w:p>
      <w:r>
        <w:t xml:space="preserve">(1) Diese Verordnung gilt zum Schutz der Beschäftigten bei der Arbeit vor tatsächlichen oder möglichen Gefährdungen ihrer Gesundheit und Sicherheit durch Einwirkung von elektromagnetischen Feldern.</w:t>
      </w:r>
    </w:p>
    <w:p>
      <w:r>
        <w:t xml:space="preserve">(2) Diese Verordnung umfasst alle bekannten direkten und indirekten Wirkungen, die durch elektromagnetische Felder hervorgerufen werden. Sie gilt nur für die Kurzzeitwirkungen von elektromagnetischen Feldern.</w:t>
      </w:r>
    </w:p>
    <w:p>
      <w:r>
        <w:t xml:space="preserve">(3) Diese Verordnung gilt nicht</w:t>
      </w:r>
    </w:p>
    <w:p>
      <w:pPr>
        <w:ind w:left="420"/>
      </w:pPr>
      <w:r>
        <w:t xml:space="preserve">1. für Gefährdungen durch das Berühren von unter Spannung stehenden elektrischen Teilen,</w:t>
      </w:r>
    </w:p>
    <w:p>
      <w:pPr>
        <w:ind w:left="420"/>
      </w:pPr>
      <w:r>
        <w:t xml:space="preserve">2. für vermutete Langzeitwirkungen von elektromagnetischen Feldern und</w:t>
      </w:r>
    </w:p>
    <w:p>
      <w:pPr>
        <w:ind w:left="420"/>
      </w:pPr>
      <w:r>
        <w:t xml:space="preserve">3. in Betrieben, die dem Bundesberggesetz unterliegen, soweit dort oder in den aufgrund dieses Gesetzes erlassenen Rechtsverordnungen entsprechende Rechtsvorschriften bestehen.</w:t>
      </w:r>
    </w:p>
    <w:p>
      <w:r>
        <w:t xml:space="preserve">(4) Das Bundesministerium der Verteidigung kann für Beschäftigte, für die tatsächliche oder mögliche Gefährdungen ihrer Gesundheit und Sicherheit durch elektromagnetische Felder bestehen, Ausnahmen von den Vorschriften dieser Verordnung zulassen, soweit öffentliche Belange dies zwingend erfordern, insbesondere für Zwecke der Verteidigung oder zur Erfüllung zwischenstaatlicher Verpflichtungen der Bundesrepublik Deutschland. In diesem Fall ist festzulegen, wie die Sicherheit und der Gesundheitsschutz der Beschäftigten nach dieser Verordnung auf andere Weise gewährleistet werden können.</w:t>
      </w:r>
    </w:p>
    <w:p>
      <w:r>
        <w:rPr>
          <w:color w:val="555555"/>
          <w:sz w:val="17"/>
        </w:rPr>
        <w:t xml:space="preserve">Zitiervorschlag: § 1 EMFV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https://recht.nulegal.eu/gesetze/EMFV/1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