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ELV 2004 — Laufbahn der technischen Bundesbahninspektorinnen und technischen Bundesbahninspektoren</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Die Laufbahn gehört zur Laufbahngruppe des gehobenen Dienstes und umfasst alle Ämter dieser Laufbahn.</w:t>
      </w:r>
    </w:p>
    <w:p>
      <w:r>
        <w:t xml:space="preserve">(2) Die Beamtinnen und Beamten führen in der Laufbahn folgende Dienst- und Amtsbezeichnungen:</w:t>
      </w:r>
    </w:p>
    <w:p>
      <w:r>
        <w:rPr>
          <w:rFonts w:ascii="Courier New" w:hAnsi="Courier New"/>
          <w:sz w:val="17"/>
        </w:rPr>
        <w:t xml:space="preserve">1.    im Eingangsamt (Besoldungsgruppe A 9)    Technische Bundesbahninspektorin/Technischer Bundesbahninspektor,</w:t>
      </w:r>
    </w:p>
    <w:p>
      <w:r>
        <w:rPr>
          <w:rFonts w:ascii="Courier New" w:hAnsi="Courier New"/>
          <w:sz w:val="17"/>
        </w:rPr>
        <w:t xml:space="preserve">2.    in den Beförderungsämtern der    </w:t>
      </w:r>
    </w:p>
    <w:p>
      <w:r>
        <w:rPr>
          <w:rFonts w:ascii="Courier New" w:hAnsi="Courier New"/>
          <w:sz w:val="17"/>
        </w:rPr>
        <w:t xml:space="preserve">    a)    Besoldungsgruppe A 10    Technische Bundesbahnoberinspektorin/Technischer Bundesbahnoberinspektor,</w:t>
      </w:r>
    </w:p>
    <w:p>
      <w:r>
        <w:rPr>
          <w:rFonts w:ascii="Courier New" w:hAnsi="Courier New"/>
          <w:sz w:val="17"/>
        </w:rPr>
        <w:t xml:space="preserve">b)    Besoldungsgruppe A 11    Technische Bundesbahnamtfrau/Technischer Bundesbahnamtmann,</w:t>
      </w:r>
    </w:p>
    <w:p>
      <w:r>
        <w:rPr>
          <w:rFonts w:ascii="Courier New" w:hAnsi="Courier New"/>
          <w:sz w:val="17"/>
        </w:rPr>
        <w:t xml:space="preserve">c)    Besoldungsgruppe A 12    Technische Bundesbahnamtsrätin/Technischer Bundesbahnamtsrat,</w:t>
      </w:r>
    </w:p>
    <w:p>
      <w:r>
        <w:rPr>
          <w:rFonts w:ascii="Courier New" w:hAnsi="Courier New"/>
          <w:sz w:val="17"/>
        </w:rPr>
        <w:t xml:space="preserve">d)    Besoldungsgruppe A 13    Technische Bundesbahnoberamtsrätin/Technischer Bundesbahnoberamtsrat.</w:t>
      </w:r>
    </w:p>
    <w:p>
      <w:r>
        <w:t xml:space="preserve">(3) Die Beamtinnen und Beamten dieser Laufbahn nehmen in der Regel folgende Aufgaben und Funktionen wahr:</w:t>
      </w:r>
    </w:p>
    <w:p>
      <w:pPr>
        <w:ind w:left="420"/>
      </w:pPr>
      <w:r>
        <w:t xml:space="preserve">1. Führungs- und Leitungsaufgaben,</w:t>
      </w:r>
    </w:p>
    <w:p>
      <w:pPr>
        <w:ind w:left="420"/>
      </w:pPr>
      <w:r>
        <w:t xml:space="preserve">2. Baubezirksleitung, Bauleitung, Einkauf, Konstruktion, Ingenieurtätigkeit und</w:t>
      </w:r>
    </w:p>
    <w:p>
      <w:pPr>
        <w:ind w:left="420"/>
      </w:pPr>
      <w:r>
        <w:t xml:space="preserve">3. Sonder- und Stabsfunktionen im nachgeordneten Bereich sowie Sachbearbeitung.</w:t>
      </w:r>
    </w:p>
    <w:p>
      <w:r>
        <w:t xml:space="preserve">Nach entsprechender Verwendungsfortbildung können auch andere Funktionen übertragen werden, soweit diese im Funktionszusammenhang stehen oder sonst dem gehobenen Dienst zugeordnet werden können.</w:t>
      </w:r>
    </w:p>
    <w:p>
      <w:r>
        <w:t xml:space="preserve">(4) Die Übernahme in die Laufbahn der technischen Bundesbahninspektorinnen und technischen Bundesbahninspektoren erfolgt ausschließlich durch einen Laufbahnwechsel nach § 14, durch Aufstieg von Beamtinnen und Beamten der Laufbahnen der technischen Bundesbahnsekretärinnen und technischen Bundesbahnsekretäre, der Lokomotivführerinnen und Lokomotivführer und der Werkmeisterinnen und Werkmeister nach den §§ 18 und 19 oder durch Übernahme nach § 20.</w:t>
      </w:r>
    </w:p>
    <w:p>
      <w:r>
        <w:rPr>
          <w:color w:val="555555"/>
          <w:sz w:val="17"/>
        </w:rPr>
        <w:t xml:space="preserve">Zitiervorschlag: § 7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