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ELV 2004 — Dienstliche Beurteilung</w:t>
      </w:r>
    </w:p>
    <w:p>
      <w:r>
        <w:rPr>
          <w:color w:val="555555"/>
          <w:sz w:val="18"/>
        </w:rPr>
        <w:t xml:space="preserve">Eisenbahn-Laufbahnverordnung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Gesellschaft beurteilt die Beamtinnen und Beamten.</w:t>
      </w:r>
    </w:p>
    <w:p>
      <w:r>
        <w:t xml:space="preserve">(2) Die Grundsätze der dienstlichen Beurteilung werden zwischen der Gesellschaft und dem zuständigen Betriebsrat im Einvernehmen mit der obersten Dienstbehörde abgestimmt.</w:t>
      </w:r>
    </w:p>
    <w:p>
      <w:r>
        <w:rPr>
          <w:color w:val="555555"/>
          <w:sz w:val="17"/>
        </w:rPr>
        <w:t xml:space="preserve">Zitiervorschlag: § 21 ELV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https://recht.nulegal.eu/gesetze/ELV%202004/21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