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ELV 2004 — Laufbahn der Betriebsaufseherinnen und Betriebsaufseher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gehört zur Laufbahngruppe des einfachen Dienstes und umfasst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Eingangsamt (Besoldungsgruppe A 3)    Betriebsoberaufseherin/ Betriebsoberaufseher,</w:t>
      </w:r>
    </w:p>
    <w:p>
      <w:r>
        <w:rPr>
          <w:rFonts w:ascii="Courier New" w:hAnsi="Courier New"/>
          <w:sz w:val="17"/>
        </w:rPr>
        <w:t xml:space="preserve">2.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4    Betriebshauptaufseherin/ Betriebshauptaufseher,</w:t>
      </w:r>
    </w:p>
    <w:p>
      <w:r>
        <w:rPr>
          <w:rFonts w:ascii="Courier New" w:hAnsi="Courier New"/>
          <w:sz w:val="17"/>
        </w:rPr>
        <w:t xml:space="preserve">b)    Besoldungsgruppen A 5 und A 6    Bundesbahnbetriebsassistentin/ Bundesbahnbetriebsassistent.</w:t>
      </w:r>
    </w:p>
    <w:p>
      <w:r>
        <w:t xml:space="preserve">(3) Die Beamtinnen und Beamten dieser Laufbahn nehmen in der Regel folgende Aufgaben und Funktionen wahr:</w:t>
      </w:r>
    </w:p>
    <w:p>
      <w:pPr>
        <w:ind w:left="420"/>
      </w:pPr>
      <w:r>
        <w:t xml:space="preserve">1. Blockwärter-, Weichenwärter-, Schrankenwärter- und Rangierdienst und</w:t>
      </w:r>
    </w:p>
    <w:p>
      <w:pPr>
        <w:ind w:left="420"/>
      </w:pPr>
      <w:r>
        <w:t xml:space="preserve">2. Servicedienste im Bahnhof wie z. B. Auskunftserteilung.</w:t>
      </w:r>
    </w:p>
    <w:p>
      <w:r>
        <w:t xml:space="preserve">Nach entsprechender Verwendungsfortbildung können auch andere Funktionen übertragen werden, soweit diese im Funktionszusammenhang stehen oder sonst dem einfachen Dienst zugeordnet werden können.</w:t>
      </w:r>
    </w:p>
    <w:p>
      <w:r>
        <w:rPr>
          <w:color w:val="555555"/>
          <w:sz w:val="17"/>
        </w:rPr>
        <w:t xml:space="preserve">Zitiervorschlag: § 12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