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EJTAnV</w:t>
      </w:r>
    </w:p>
    <w:p>
      <w:r>
        <w:rPr>
          <w:color w:val="555555"/>
          <w:sz w:val="18"/>
        </w:rPr>
        <w:t xml:space="preserve">Eurojust-Anlaufstellen-Verordnung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EJTAnV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https://recht.nulegal.eu/gesetze/EJTAnV/schlussformel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