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EJTAnV — Aufsicht</w:t>
      </w:r>
    </w:p>
    <w:p>
      <w:r>
        <w:rPr>
          <w:color w:val="555555"/>
          <w:sz w:val="18"/>
        </w:rPr>
        <w:t xml:space="preserve">Eurojust-Anlaufstellen-Verordnung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Erfüllung der ihm nach dieser Verordnung übertragenen Aufgaben unterliegt der Generalbundesanwalt der fachlichen Aufsicht des Bundesministeriums der Justiz und für Verbraucherschutz.</w:t>
      </w:r>
    </w:p>
    <w:p>
      <w:r>
        <w:rPr>
          <w:color w:val="555555"/>
          <w:sz w:val="17"/>
        </w:rPr>
        <w:t xml:space="preserve">Zitiervorschlag: § 6 EJTAnV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https://recht.nulegal.eu/gesetze/EJTAnV/6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