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EJG 2019 — Befugnisse des nationalen Mitglieds</w:t>
      </w:r>
    </w:p>
    <w:p>
      <w:r>
        <w:rPr>
          <w:color w:val="555555"/>
          <w:sz w:val="18"/>
        </w:rPr>
        <w:t xml:space="preserve">Eurojust-Gesetz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Das nationale Mitglied übt seine Befugnisse gemäß den Artikeln 8, 9, 19 und 51 Absatz 4 der Eurojust-Verordnung in der Fassung vom 4. Oktober 2023 mit folgenden Maßgaben aus:</w:t>
      </w:r>
    </w:p>
    <w:p>
      <w:pPr>
        <w:ind w:left="420"/>
      </w:pPr>
      <w:r>
        <w:t xml:space="preserve">1. das nationale Mitglied kann den zuständigen deutschen Stellen gemäß Artikel 8 Absatz 5 der Eurojust-Verordnung in der Fassung vom 4. Oktober 2023 Vorschläge zu den in Artikel 8 Absatz 3 und 4 der Eurojust-Verordnung in der Fassung vom 4. Oktober 2023 genannten Ersuchen und Maßnahmen unterbreiten;</w:t>
      </w:r>
    </w:p>
    <w:p>
      <w:pPr>
        <w:ind w:left="420"/>
      </w:pPr>
      <w:r>
        <w:t xml:space="preserve">2. dem nationalen Mitglied wird zur Wahrnehmung seiner Aufgaben in dem Umfang Zugang zu denjenigen Registern gemäß Artikel 9 der Eurojust-Verordnung in der Fassung vom 4. Oktober 2023 gewährt, die von öffentlichen Stellen geführt werden, wie dies gegenüber einem Gericht oder einer Staatsanwaltschaft zur Durchführung eines Strafverfahrens zulässig wäre;</w:t>
      </w:r>
    </w:p>
    <w:p>
      <w:pPr>
        <w:ind w:left="420"/>
      </w:pPr>
      <w:r>
        <w:t xml:space="preserve">3. das nationale Mitglied ist gemäß Artikel 19 Absatz 2 der Eurojust-Verordnung in der Fassung vom 4. Oktober 2023 der Vertreter der Bundesrepublik Deutschland bei dem Koordinierungsdauerdienstmechanismus von Eurojust;</w:t>
      </w:r>
    </w:p>
    <w:p>
      <w:pPr>
        <w:ind w:left="420"/>
      </w:pPr>
      <w:r>
        <w:t xml:space="preserve">4. das nationale Mitglied ist die für die Entgegennahme und Übermittlung von Informationen zwischen Eurojust und dem Europäischen Amt für Betrugsbekämpfung zuständige deutsche Behörde gemäß Artikel 51 Absatz 4 der Eurojust-Verordnung in der Fassung vom 4. Oktober 2023.</w:t>
      </w:r>
    </w:p>
    <w:p>
      <w:r>
        <w:t xml:space="preserve">(2) Das nationale Mitglied kann die Wahrnehmung der in Absatz 1 genannten Aufgaben auf unterstützende Personen (§ 3 Absatz 1 und 5) übertragen. Für Personen gemäß § 3 Absatz 5 gilt dies nur, sofern sie die Befähigung zum Richteramt haben.</w:t>
      </w:r>
    </w:p>
    <w:p>
      <w:r>
        <w:t xml:space="preserve">(3) Vorschläge des nationalen Mitglieds nach Absatz 1 Nummer 1 sind von den zuständigen Stellen unverzüglich zu bearbeiten.</w:t>
      </w:r>
    </w:p>
    <w:p>
      <w:r>
        <w:t xml:space="preserve">(4) Register im Sinne des Absatzes 1 Nummer 2 sind automatisiert geführte Datensammlungen, die nicht nur internen Zwecken der verantwortlichen Stellen dienen.</w:t>
      </w:r>
    </w:p>
    <w:p>
      <w:r>
        <w:rPr>
          <w:color w:val="555555"/>
          <w:sz w:val="17"/>
        </w:rPr>
        <w:t xml:space="preserve">Zitiervorschlag: § 5 EJG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https://recht.nulegal.eu/gesetze/EJG%202019/5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