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EIGV — Ordnungswidrigkeiten</w:t>
      </w:r>
    </w:p>
    <w:p>
      <w:r>
        <w:rPr>
          <w:color w:val="555555"/>
          <w:sz w:val="18"/>
        </w:rPr>
        <w:t xml:space="preserve">Eisenbahn-Inbetriebnahmegenehmigungsverordnung</w:t>
      </w:r>
    </w:p>
    <w:p>
      <w:r>
        <w:rPr>
          <w:color w:val="555555"/>
          <w:sz w:val="18"/>
        </w:rPr>
        <w:t xml:space="preserve">Stand: 02.07.2020 (konsolidierte Textfassung, kein amtliches Inkrafttretensdatum)</w:t>
      </w:r>
    </w:p>
    <w:p>
      <w:r>
        <w:t xml:space="preserve">(1) Ordnungswidrig im Sinne des § 28 Absatz 1 Nummer 6 Buchstabe a des Allgemeinen Eisenbahngesetzes handelt, wer vorsätzlich oder fahrlässig</w:t>
      </w:r>
    </w:p>
    <w:p>
      <w:pPr>
        <w:ind w:left="420"/>
      </w:pPr>
      <w:r>
        <w:t xml:space="preserve">1. ohne Genehmigung nach § 9 Absatz 1 oder Absatz 3 ein Fahrzeug in Verkehr bringt,</w:t>
      </w:r>
    </w:p>
    <w:p>
      <w:pPr>
        <w:ind w:left="420"/>
      </w:pPr>
      <w:r>
        <w:t xml:space="preserve">2. ohne Genehmigung nach § 9 Absatz 2 Satz 1 oder Absatz 4 Satz 1 ein Teilsystem oder eine Eisenbahninfrastruktur in Betrieb nimmt,</w:t>
      </w:r>
    </w:p>
    <w:p>
      <w:pPr>
        <w:ind w:left="420"/>
      </w:pPr>
      <w:r>
        <w:t xml:space="preserve">3. entgegen § 23 Absatz 2 eine zwischenzeitliche Betriebsaufnahme vornimmt,</w:t>
      </w:r>
    </w:p>
    <w:p>
      <w:pPr>
        <w:ind w:left="420"/>
      </w:pPr>
      <w:r>
        <w:t xml:space="preserve">4. entgegen § 24 Absatz 1 eine dort genannte Komponente in Verkehr bringt,</w:t>
      </w:r>
    </w:p>
    <w:p>
      <w:pPr>
        <w:ind w:left="420"/>
      </w:pPr>
      <w:r>
        <w:t xml:space="preserve">5. entgegen § 30 Absatz 2 Satz 1 ein Fahrzeug nicht, nicht richtig oder nicht rechtzeitig aus dem Betrieb nimmt,</w:t>
      </w:r>
    </w:p>
    <w:p>
      <w:pPr>
        <w:ind w:left="420"/>
      </w:pPr>
      <w:r>
        <w:t xml:space="preserve">6. entgegen § 30 Absatz 2 Satz 2 ein dort genanntes Fahrzeug in Betrieb nimmt,</w:t>
      </w:r>
    </w:p>
    <w:p>
      <w:pPr>
        <w:ind w:left="420"/>
      </w:pPr>
      <w:r>
        <w:t xml:space="preserve">7. entgegen § 33 Absatz 1 Satz 2 oder § 34 Absatz 1 Satz 2 eine Prüfbescheinigung ausstellt oder</w:t>
      </w:r>
    </w:p>
    <w:p>
      <w:pPr>
        <w:ind w:left="420"/>
      </w:pPr>
      <w:r>
        <w:t xml:space="preserve">8. entgegen § 39 Absatz 2 ein Fahrzeug verwendet.</w:t>
      </w:r>
    </w:p>
    <w:p>
      <w:r>
        <w:t xml:space="preserve">(2) Ordnungswidrig im Sinne des § 28 Absatz 1 Nummer 6 Buchstabe b des Allgemeinen Eisenbahngesetzes handelt, wer vorsätzlich oder fahrlässig</w:t>
      </w:r>
    </w:p>
    <w:p>
      <w:pPr>
        <w:ind w:left="420"/>
      </w:pPr>
      <w:r>
        <w:t xml:space="preserve">1. entgegen § 21 Absatz 1 eine Anzeige nicht, nicht richtig, nicht vollständig, nicht in der vorgeschriebenen Weise oder nicht rechtzeitig macht,</w:t>
      </w:r>
    </w:p>
    <w:p>
      <w:pPr>
        <w:ind w:left="420"/>
      </w:pPr>
      <w:r>
        <w:t xml:space="preserve">2. entgegen § 32 Absatz 1 Satz 1, auch in Verbindung mit Satz 3, eine Unterlage, Genehmigung oder einen Nachweis nicht oder nicht für die vorgeschriebene Dauer aufbewahrt,</w:t>
      </w:r>
    </w:p>
    <w:p>
      <w:pPr>
        <w:ind w:left="420"/>
      </w:pPr>
      <w:r>
        <w:t xml:space="preserve">3. entgegen § 32 Absatz 1 Satz 2 eine Unterlage nicht, nicht richtig, nicht vollständig oder nicht rechtzeitig aushändigt,</w:t>
      </w:r>
    </w:p>
    <w:p>
      <w:pPr>
        <w:ind w:left="420"/>
      </w:pPr>
      <w:r>
        <w:t xml:space="preserve">4. entgegen § 32 Absatz 2 Satz 1 eine Aufzeichnung nicht oder nicht richtig führt oder</w:t>
      </w:r>
    </w:p>
    <w:p>
      <w:pPr>
        <w:ind w:left="420"/>
      </w:pPr>
      <w:r>
        <w:t xml:space="preserve">5. entgegen § 38 Absatz 3 Satz 1 eine Änderung nicht, nicht richtig, nicht vollständig, nicht in der vorgeschriebenen Weise oder nicht rechtzeitig einträgt.</w:t>
      </w:r>
    </w:p>
    <w:p>
      <w:r>
        <w:rPr>
          <w:color w:val="555555"/>
          <w:sz w:val="17"/>
        </w:rPr>
        <w:t xml:space="preserve">Zitiervorschlag: § 41 EIGV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https://recht.nulegal.eu/gesetze/EIGV/41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