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35b EIGV — Unterrichtungspflichten des Eisenbahn-Bundesamtes zur Anerkennung von benannten Stellen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Das Eisenbahn-Bundesamt unterrichtet die Kommission und die Mitgliedstaaten der Europäischen Union</w:t>
      </w:r>
    </w:p>
    <w:p>
      <w:pPr>
        <w:ind w:left="420"/>
      </w:pPr>
      <w:r>
        <w:t xml:space="preserve">1. über die Anerkennungen als benannte Stelle nach Artikel 37 Absatz 2 und 4 der Richtlinie (EU) 2016/797 und</w:t>
      </w:r>
    </w:p>
    <w:p>
      <w:pPr>
        <w:ind w:left="420"/>
      </w:pPr>
      <w:r>
        <w:t xml:space="preserve">2. über jede wesentliche, nachträglich eintretende Änderung dieser Anerkennung.</w:t>
      </w:r>
    </w:p>
    <w:p>
      <w:r>
        <w:t xml:space="preserve">(2) Das Eisenbahn-Bundesamt unterrichtet die Kommission über das Anerkennungsverfahren und über die Überwachung der benannten Stellen sowie über Änderungen in diesen Verfahren.</w:t>
      </w:r>
    </w:p>
    <w:p>
      <w:r>
        <w:t xml:space="preserve">(3) Das Eisenbahn-Bundesamt erteilt der Kommission auf deren Verlangen sämtliche Auskünfte über die Grundlage der Benennung oder über Anerkennungsvoraussetzungen der benannten Stellen.</w:t>
      </w:r>
    </w:p>
    <w:p>
      <w:r>
        <w:rPr>
          <w:color w:val="555555"/>
          <w:sz w:val="17"/>
        </w:rPr>
        <w:t xml:space="preserve">Zitiervorschlag: § 35b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https://recht.nulegal.eu/gesetze/EIGV/35b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