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EIGV — Aufgaben der bestimmten Stellen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Bestimmte Stellen</w:t>
      </w:r>
    </w:p>
    <w:p>
      <w:pPr>
        <w:ind w:left="420"/>
      </w:pPr>
      <w:r>
        <w:t xml:space="preserve">1. führen bei strukturellen Teilsystemen die Prüfung nach Artikel 15 Absatz 1 in Verbindung mit Absatz 8 der Richtlinie (EU) 2016/797 und nach Maßgabe der notifizierten technischen Vorschriften durch,</w:t>
      </w:r>
    </w:p>
    <w:p>
      <w:pPr>
        <w:ind w:left="420"/>
      </w:pPr>
      <w:r>
        <w:t xml:space="preserve">2. stellen bei Nachweis der Konformität eine Prüfbescheinigung entsprechend Anhang IV Nummer 3.2 der Richtlinie (EU) 2016/797 aus,</w:t>
      </w:r>
    </w:p>
    <w:p>
      <w:pPr>
        <w:ind w:left="420"/>
      </w:pPr>
      <w:r>
        <w:t xml:space="preserve">3. stellen die technischen Unterlagen entsprechend Anhang IV Nummer 3.3 der Richtlinie (EU) 2016/797 zusammen und fügen diese der Prüfbescheinigung bei.</w:t>
      </w:r>
    </w:p>
    <w:p>
      <w:r>
        <w:t xml:space="preserve">Bestimmte Stellen dürfen eine Prüfbescheinigung nur ausstellen, wenn das strukturelle Teilsystem die entsprechenden notifizierten technischen Vorschriften erfüllt. § 33 Absatz 1 Satz 3 gilt entsprechend.</w:t>
      </w:r>
    </w:p>
    <w:p>
      <w:r>
        <w:t xml:space="preserve">(2) § 33 Absatz 2 und 3 gilt entsprechend.</w:t>
      </w:r>
    </w:p>
    <w:p>
      <w:r>
        <w:rPr>
          <w:color w:val="555555"/>
          <w:sz w:val="17"/>
        </w:rPr>
        <w:t xml:space="preserve">Zitiervorschlag: § 34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