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EHVV 2012 — Versteigerungsverfahren</w:t>
      </w:r>
    </w:p>
    <w:p>
      <w:r>
        <w:rPr>
          <w:color w:val="555555"/>
          <w:sz w:val="18"/>
        </w:rPr>
        <w:t xml:space="preserve">Emissionshandels-Versteigerungsverordnung 2012</w:t>
      </w:r>
    </w:p>
    <w:p>
      <w:r>
        <w:rPr>
          <w:color w:val="555555"/>
          <w:sz w:val="18"/>
        </w:rPr>
        <w:t xml:space="preserve">Stand: 10.06.2019 (konsolidierte Textfassung, kein amtliches Inkrafttretensdatum)</w:t>
      </w:r>
    </w:p>
    <w:p>
      <w:r>
        <w:t xml:space="preserve">(1) Die Durchführung der Versteigerung erfolgt jeweils getrennt entsprechend der Aufteilung nach § 2 Absatz 2 Satz 2 als Bestandteil des Börsenhandels an einem staatlich beaufsichtigten Markt, an dem ein Markt für den Spothandel und den Terminhandel mit Berechtigungen besteht (durchführende Börse).</w:t>
      </w:r>
    </w:p>
    <w:p>
      <w:r>
        <w:t xml:space="preserve">(2) Berechtigt zur Teilnahme als Bieter an der Versteigerung im Spothandel oder im Terminhandel sind alle an der durchführenden Börse für den jeweiligen Handel mit Berechtigungen zugelassenen Handelsteilnehmer. Anbieter der zu versteigernden Berechtigungen ist die zuständige Stelle.</w:t>
      </w:r>
    </w:p>
    <w:p>
      <w:r>
        <w:t xml:space="preserve">(3) Die Mindestgebotsmenge beträgt bei der Versteigerung im Spothandel 500 Berechtigungen, ansonsten 1 000 Berechtigungen. Höhere Gebotsmengen müssen einem ganzzahligen Vielfachen der Mindestgebotsmenge entsprechen. Der Gebotspreis muss in Euro mit zwei Dezimalstellen angegeben sein.</w:t>
      </w:r>
    </w:p>
    <w:p>
      <w:r>
        <w:t xml:space="preserve">(4) Das Versteigerungsverfahren erfolgt nach dem Einheitspreisverfahren mit einer Bieterrunde pro Versteigerung. Jeder Bieter kann jeweils nur die eigenen abgegebenen Gebote einsehen (geschlossenes Orderbuch).</w:t>
      </w:r>
    </w:p>
    <w:p>
      <w:r>
        <w:t xml:space="preserve">(5) Zum festgesetzten Zeitpunkt werden die abgegebenen Gebote nach der Höhe des Gebotspreises gereiht, bei gleichem Gebotspreis nach der zeitlichen Reihenfolge des Zugangs der Gebote. Die in den Geboten dargelegten Gebotsmengen werden aufsummiert, beginnend bei dem höchsten Gebotspreis. Der Preis des Gebotes, bei dem die aufsummierten Gebotsmengen die angebotene Menge an Berechtigungen erreichen oder überschreiten, ist der Zuschlagspreis. Alle Gebote, die in die Summenbildung eingegangen sind, werden entsprechend der Höhe des Zuschlagspreises zugeteilt. Dem letzten erfolgreichen Gebot wird die verbleibende Menge an Berechtigungen zugeschlagen.</w:t>
      </w:r>
    </w:p>
    <w:p>
      <w:r>
        <w:rPr>
          <w:color w:val="555555"/>
          <w:sz w:val="17"/>
        </w:rPr>
        <w:t xml:space="preserve">Zitiervorschlag: § 3 EHVV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https://recht.nulegal.eu/gesetze/EHVV%202012/3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