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EHV 2020 — Anwendbare Vorschriften</w:t>
      </w:r>
    </w:p>
    <w:p>
      <w:r>
        <w:rPr>
          <w:color w:val="555555"/>
          <w:sz w:val="18"/>
        </w:rPr>
        <w:t xml:space="preserve">Emissionshandelsverordnung 2020</w:t>
      </w:r>
    </w:p>
    <w:p>
      <w:r>
        <w:rPr>
          <w:color w:val="555555"/>
          <w:sz w:val="18"/>
        </w:rPr>
        <w:t xml:space="preserve">Stand: 10.06.2019 (konsolidierte Textfassung, kein amtliches Inkrafttretensdatum)</w:t>
      </w:r>
    </w:p>
    <w:p>
      <w:r>
        <w:t xml:space="preserve">(1) Hinsichtlich der Anforderungen an die zu zertifizierenden Prüfstellen, die Zulassungsstelle und das Zertifizierungsverfahren gilt die Verifizierungs-Verordnung entsprechend mit der Maßgabe, dass anstelle der Akkreditierung auf die Zertifizierung abzustellen ist.</w:t>
      </w:r>
    </w:p>
    <w:p>
      <w:r>
        <w:t xml:space="preserve">(2) Unbeschadet des Absatzes 1 gilt Artikel 35 Absatz 6 der Verifizierungs-Verordnung mit der weiteren Maßgabe, dass die Aufgaben des kompetenten Bewerters von einem Dritten wahrgenommen werden, der nicht bei der zertifizierten Prüfstelle tätig ist. Dies gilt auch für die Aufgaben des unabhängigen Überprüfers nach Artikel 36 Absatz 3 der Verifizierungs-Verordnung.</w:t>
      </w:r>
    </w:p>
    <w:p>
      <w:r>
        <w:rPr>
          <w:color w:val="555555"/>
          <w:sz w:val="17"/>
        </w:rPr>
        <w:t xml:space="preserve">Zitiervorschlag: § 9 EHV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https://recht.nulegal.eu/gesetze/EHV%202020/9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