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EGovG — Information zu Behörden und über ihre Verfahren in öffentlich zugänglichen Netzen</w:t>
      </w:r>
    </w:p>
    <w:p>
      <w:r>
        <w:rPr>
          <w:color w:val="555555"/>
          <w:sz w:val="18"/>
        </w:rPr>
        <w:t xml:space="preserve">E-Government-Gesetz</w:t>
      </w:r>
    </w:p>
    <w:p>
      <w:r>
        <w:rPr>
          <w:color w:val="555555"/>
          <w:sz w:val="18"/>
        </w:rPr>
        <w:t xml:space="preserve">Stand: 24.07.2024 (konsolidierte Textfassung, kein amtliches Inkrafttretensdatum)</w:t>
      </w:r>
    </w:p>
    <w:p>
      <w:r>
        <w:t xml:space="preserve">(1) Jede Behörde stellt über öffentlich zugängliche Netze in allgemein verständlicher Sprache Informationen über ihre Aufgaben, ihre Anschrift, ihre Geschäftszeiten sowie postalische, telefonische und elektronische Erreichbarkeiten zur Verfügung.</w:t>
      </w:r>
    </w:p>
    <w:p>
      <w:r>
        <w:t xml:space="preserve">(2) Jede Behörde soll über öffentlich zugängliche Netze in allgemein verständlicher Sprache über ihre nach außen wirkende öffentlich-rechtliche Tätigkeit, damit verbundene Gebühren, beizubringende Unterlagen und die zuständige Ansprechstelle und ihre Erreichbarkeit informieren sowie erforderliche Formulare bereitstellen.</w:t>
      </w:r>
    </w:p>
    <w:p>
      <w:r>
        <w:t xml:space="preserve">(3) Die obersten Bundesbehörden stellen mit Unterstützung einer Bundesredaktion insbesondere zu neuen und zu ändernden leistungsbegründenden Rechtsvorschriften des Bundes nach dem vom IT-Planungsrat beschlossenen Standard allgemeine Leistungsinformationen zur Verfügung. Unter Leistungsinformationen fallen Leistungszuschnitte und -beschreibungen sowie Prozess- und Datenfeldinformationen.</w:t>
      </w:r>
    </w:p>
    <w:p>
      <w:r>
        <w:t xml:space="preserve">(4) Für Gemeinden und Gemeindeverbände gelten die Absätze 1 und 2 nur dann, wenn dies nach Landesrecht angeordnet ist.</w:t>
      </w:r>
    </w:p>
    <w:p>
      <w:r>
        <w:rPr>
          <w:color w:val="555555"/>
          <w:sz w:val="17"/>
        </w:rPr>
        <w:t xml:space="preserve">Zitiervorschlag: § 3 EGovG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https://recht.nulegal.eu/gesetze/EGovG/3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