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EGovG NRW (Nordrhein-Westfalen) — IT-Kooperationsrat Nordrhein-Westfalen</w:t>
      </w:r>
    </w:p>
    <w:p>
      <w:r>
        <w:rPr>
          <w:color w:val="555555"/>
          <w:sz w:val="18"/>
        </w:rPr>
        <w:t xml:space="preserve">E-Government-Gesetz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Land Nordrhein-Westfalen und die nordrhein-westfälischen Gemeinden und Gemeindeverbände wirken bei der Informationstechnik zusammen (ebenenübergreifende Kooperation).</w:t>
      </w:r>
    </w:p>
    <w:p>
      <w:r>
        <w:t xml:space="preserve">(2) Als Gremium der ebenenübergreifenden Kooperation wird der IT-Kooperationsrat Nordrhein-Westfalen eingerichtet. Dem IT-Kooperationsrat gehören an:</w:t>
      </w:r>
    </w:p>
    <w:p>
      <w:r>
        <w:t xml:space="preserve">1. die oder der Beauftragte der Landesregierung Nordrhein-Westfalen für Informationstechnik, die oder der den Vorsitz führt,</w:t>
      </w:r>
    </w:p>
    <w:p>
      <w:r>
        <w:t xml:space="preserve">2. je eine Vertreterin oder ein Vertreter der Ministerpräsidentin oder des Ministerpräsidenten und jedes Ministeriums und</w:t>
      </w:r>
    </w:p>
    <w:p>
      <w:r>
        <w:t xml:space="preserve">3. sechs Vertreterinnen oder Vertreter der kommunalen Spitzenverbände.</w:t>
      </w:r>
    </w:p>
    <w:p>
      <w:r>
        <w:t xml:space="preserve">Ausschließlich mit beratendem Status gehören dem Rat eine Vertreterin oder ein Vertreter des Landesbetriebs Information und Technik Nordrhein-Westfalen sowie zwei Vertreterinnen oder Vertreter des Zweckverbandes KDN - Dachverband kommunaler IT-Dienstleister an.</w:t>
      </w:r>
    </w:p>
    <w:p>
      <w:r>
        <w:t xml:space="preserve">Der IT-Kooperationsrat kann bei Bedarf Externe mit Fachwissen, insbesondere Vertreterinnen oder Vertreter einzelner Gemeinden und Gemeindeverbände, beratend hinzuziehen.</w:t>
      </w:r>
    </w:p>
    <w:p>
      <w:r>
        <w:t xml:space="preserve">(3) Der IT-Kooperationsrat ist in den Angelegenheiten zu beteiligen, die für die ebenenübergreifende Kooperation in der Informationstechnik von Bedeutung sind. Dies gilt insbesondere bei der Festlegung von Datenübermittlungs- und Datenabrufregelungen von allgemeiner Bedeutung.</w:t>
      </w:r>
    </w:p>
    <w:p>
      <w:r>
        <w:t xml:space="preserve">(4) Der IT-Kooperationsrat spricht Empfehlungen aus insbesondere zu</w:t>
      </w:r>
    </w:p>
    <w:p>
      <w:r>
        <w:t xml:space="preserve">1. den im IT-Planungsrat behandelten Themen und den Beschlussvorschlägen des IT-Planungsrates,</w:t>
      </w:r>
    </w:p>
    <w:p>
      <w:r>
        <w:t xml:space="preserve">2. den Umsetzungsregelungen für die Beschlüsse des IT-Planungsrates, die dieser gemäß § 1 Absatz 1 Satz 1 und § 3 des Vertrages über die Errichtung des IT-Planungsrats und über die Grundlagen der Zusammenarbeit beim Einsatz der Informationstechnologie in den Verwaltungen von Bund und Ländern - Vertrag zur Ausführung von Artikel 91c GG fasst, und zu den Bund-Länder-Beschlüssen im Bereich Informationstechnik und elektronische Verwaltung,</w:t>
      </w:r>
    </w:p>
    <w:p>
      <w:r>
        <w:t xml:space="preserve">3. der Weiterentwicklung der Strategien für Informationstechnologie, Open Government, elektronische Verwaltung und die Umsetzungsplanung des Landes Nordrhein-Westfalen und der nordrhein-westfälischen Gemeinden und Gemeindeverbände im Hinblick auf die elektronische Verwaltung sowie zur Steuerung von wichtigen Einzelprojekten aus dieser Umsetzungsplanung,</w:t>
      </w:r>
    </w:p>
    <w:p>
      <w:r>
        <w:t xml:space="preserve">4. landesspezifischen Informationssicherheits- und Interoperabilitätsstandards für die ebenenübergreifende Kooperation der im Land Nordrhein-Westfalen eingesetzten informationstechnischen Systeme, Daten und Metadaten, soweit der IT-Planungsrat hierzu nicht bereits verbindliche Standards beschlossen hat und</w:t>
      </w:r>
    </w:p>
    <w:p>
      <w:r>
        <w:t xml:space="preserve">5. den elektronischen Kommunikations- und Zahlungsverfahren.</w:t>
      </w:r>
    </w:p>
    <w:p>
      <w:r>
        <w:t xml:space="preserve">(5) Die Empfehlungen des IT-Kooperationsrates werden einstimmig ausgesprochen.</w:t>
      </w:r>
    </w:p>
    <w:p>
      <w:r>
        <w:t xml:space="preserve">(6) Der IT-Kooperationsrat gibt sich eine Geschäftsordnung.</w:t>
      </w:r>
    </w:p>
    <w:p>
      <w:r>
        <w:rPr>
          <w:color w:val="555555"/>
          <w:sz w:val="17"/>
        </w:rPr>
        <w:t xml:space="preserve">Zitiervorschlag: § 21 EGovG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https://recht.nulegal.eu/gesetze/EGovG%20NRW/21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