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EGTSEAusnV</w:t>
      </w:r>
    </w:p>
    <w:p>
      <w:r>
        <w:rPr>
          <w:color w:val="555555"/>
          <w:sz w:val="18"/>
        </w:rPr>
        <w:t xml:space="preserve">EG-TSE-Ausnahmeverordnung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5 Nr. 1 und 4 des Fleischhygienegesetzes in der Fassung der Bekanntmachung vom 8. Juli 1993 (BGBl. I S. 1189), der zuletzt durch Artikel 1 Nr. 1 des Gesetzes vom 7. März 2002 (BGBl. I S. 1046) geändert worden ist, verordnet das Bundesministerium für Verbraucherschutz, Ernährung und Landwirtschaft:</w:t>
      </w:r>
    </w:p>
    <w:p>
      <w:r>
        <w:rPr>
          <w:color w:val="555555"/>
          <w:sz w:val="17"/>
        </w:rPr>
        <w:t xml:space="preserve">Zitiervorschlag: Eingangsformel EGTSEAusnV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https://recht.nulegal.eu/gesetze/EGTSEAusnV/eingangsformel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