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EGInsO — Aufhebung von Gesetzen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aufgehoben: 1. 2. 3. 4. 5. 6.</w:t>
      </w:r>
    </w:p>
    <w:p>
      <w:pPr>
        <w:ind w:left="420"/>
      </w:pPr>
      <w:r>
        <w:t xml:space="preserve">7. die Gesamtvollstreckungsordnung in der Fassung der Bekanntmachung vom 23. Mai 1991 (BGBl. I S. 1185), geändert durch Artikel 5 des Gesetzes vom 24. Juni 1994 (BGBl. I S. 1374);</w:t>
      </w:r>
    </w:p>
    <w:p>
      <w:pPr>
        <w:ind w:left="420"/>
      </w:pPr>
      <w:r>
        <w:t xml:space="preserve">8. das Gesamtvollstreckungs-Unterbrechungsgesetz in der Fassung der Bekanntmachung vom 23. Mai 1991 (BGBl. I S. 1191);</w:t>
      </w:r>
    </w:p>
    <w:p>
      <w:r>
        <w:t xml:space="preserve">9.</w:t>
      </w:r>
    </w:p>
    <w:p>
      <w:r>
        <w:rPr>
          <w:color w:val="555555"/>
          <w:sz w:val="17"/>
        </w:rPr>
        <w:t xml:space="preserve">Zitiervorschlag: Art 2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https://recht.nulegal.eu/gesetze/EGInsO/2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