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110 EGInsO — Inkrafttreten</w:t>
      </w:r>
    </w:p>
    <w:p>
      <w:r>
        <w:rPr>
          <w:color w:val="555555"/>
          <w:sz w:val="18"/>
        </w:rPr>
        <w:t xml:space="preserve">Einführungsgesetz zur 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Insolvenzordnung und dieses Gesetz treten, soweit nichts anderes bestimmt ist, am 1. Januar 1999 in Kraft.</w:t>
      </w:r>
    </w:p>
    <w:p>
      <w:r>
        <w:t xml:space="preserve">(2) § 2 Abs. 2 und § 7 Abs. 3 der Insolvenzordnung sowie die Ermächtigung der Länder in § 305 Abs. 1 Nr. 1 der Insolvenzordnung treten am Tage nach der Verkündung in Kraft. Gleiches gilt für § 65 der Insolvenzordnung und für § 21 Abs. 2 Nr. 1, § 73 Abs. 2, § 274 Abs. 1, § 293 Abs. 2 und § 313 der Insolvenzordnung, soweit sie § 65 der Insolvenzordnung für entsprechend anwendbar erklären.</w:t>
      </w:r>
    </w:p>
    <w:p>
      <w:r>
        <w:t xml:space="preserve">(3) Artikel 2 Nr. 9 dieses Gesetzes, soweit darin die Aufhebung von § 2 Abs. 1 Satz 2 des Gesetzes über die Auflösung und Löschung von Gesellschaften und Genossenschaften angeordnet wird, Artikel 22, Artikel 24 Nr. 2, Artikel 32 Nr. 3, Artikel 48 Nr. 4, Artikel 54 Nr. 4 und Artikel 85 Nr. 1 und 2 Buchstabe e, Artikel 87 Nr. 8 Buchstabe d und Artikel 105 dieses Gesetzes treten am Tage nach der Verkündung in Kraft.</w:t>
      </w:r>
    </w:p>
    <w:p>
      <w:r>
        <w:rPr>
          <w:color w:val="555555"/>
          <w:sz w:val="17"/>
        </w:rPr>
        <w:t xml:space="preserve">Zitiervorschlag: Art 110 EGInsO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https://recht.nulegal.eu/gesetze/EGInsO/110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