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105a EGInsO — Überleitungsvorschrift zum Gesetz zur Änderung der Insolvenzordnung und zur Änderung des Gesetzes, betreffend die Einführung der Zivilprozessordnung</w:t>
      </w:r>
    </w:p>
    <w:p>
      <w:r>
        <w:rPr>
          <w:color w:val="555555"/>
          <w:sz w:val="18"/>
        </w:rPr>
        <w:t xml:space="preserve">Einführungsgesetz zur Insolvenzordnung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Auf Insolvenzverfahren, die vor dem 10. Juni 2016 beantragt worden sind, ist § 104 der Insolvenzordnung in der bis dahin geltenden Fassung anzuwenden.</w:t>
      </w:r>
    </w:p>
    <w:p>
      <w:r>
        <w:t xml:space="preserve">(2) Auf Insolvenzverfahren, die vor dem 29. Dezember 2016 beantragt worden sind, ist § 104 der Insolvenzordnung in der bis dahin geltenden Fassung anzuwenden.</w:t>
      </w:r>
    </w:p>
    <w:p>
      <w:r>
        <w:rPr>
          <w:color w:val="555555"/>
          <w:sz w:val="17"/>
        </w:rPr>
        <w:t xml:space="preserve">Zitiervorschlag: Art 105a EGInsO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https://recht.nulegal.eu/gesetze/EGInsO/105a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