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103n EGInsO — Überleitungsvorschrift zum Gesetz zur weiteren Digitalisierung der Justiz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(1) Auf Insolvenzverfahren, die vor dem 17. Juli 2024 eröffnet worden sind, sind § 5 Absatz 5 und § 8 Absatz 3 der Insolvenzordnung in der bis dahin geltenden Fassung weiter anzuwenden. § 5 Absatz 6 und § 28 Absatz 4 der Insolvenzordnung sind auf diese Verfahren nicht anzuwenden.</w:t>
      </w:r>
    </w:p>
    <w:p>
      <w:r>
        <w:t xml:space="preserve">(2) § 174 Absatz 4 Satz 1 und 2 der Insolvenzordnung in der ab dem 17. Juli 2024 geltenden Fassung ist auch auf solche Insolvenzverfahren anzuwenden, die vor dem 17. Juli 2024 eröffnet worden sind.</w:t>
      </w:r>
    </w:p>
    <w:p>
      <w:r>
        <w:rPr>
          <w:color w:val="555555"/>
          <w:sz w:val="17"/>
        </w:rPr>
        <w:t xml:space="preserve">Zitiervorschlag: Art 103n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https://recht.nulegal.eu/gesetze/EGInsO/103n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