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103m EGInsO — Überleitungsvorschrift zum Sanierungs- und Insolvenzrechtsfortentwicklungsgesetz</w:t>
      </w:r>
    </w:p>
    <w:p>
      <w:r>
        <w:rPr>
          <w:color w:val="555555"/>
          <w:sz w:val="18"/>
        </w:rPr>
        <w:t xml:space="preserve">Einführungsgesetz zur Insolvenzordnung</w:t>
      </w:r>
    </w:p>
    <w:p>
      <w:r>
        <w:rPr>
          <w:color w:val="555555"/>
          <w:sz w:val="18"/>
        </w:rPr>
        <w:t xml:space="preserve">Stand: 02.09.2021 (konsolidierte Textfassung, kein amtliches Inkrafttretensdatum)</w:t>
      </w:r>
    </w:p>
    <w:p>
      <w:r>
        <w:t xml:space="preserve">Auf Insolvenzverfahren, die vor dem 1. Januar 2021 beantragt worden sind, sind die bis dahin geltenden Vorschriften weiter anzuwenden. § 15b der Insolvenzordnung in der Fassung des Sanierungs- und Insolvenzrechtsfortentwicklungsgesetzes vom 22. Dezember 2020 (BGBl. I S. 3256) ist erstmals auf Zahlungen anzuwenden, die nach dem 31. Dezember 2020 vorgenommen worden sind. Auf Zahlungen, die vor dem 1. Januar 2021 vorgenommen worden sind, sind die bis zum 31. Dezember 2020 geltenden gesetzlichen Vorschriften weiterhin anzuwenden.</w:t>
      </w:r>
    </w:p>
    <w:p>
      <w:r>
        <w:rPr>
          <w:color w:val="555555"/>
          <w:sz w:val="17"/>
        </w:rPr>
        <w:t xml:space="preserve">Zitiervorschlag: Art 103m EGInsO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https://recht.nulegal.eu/gesetze/EGInsO/103m</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