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102c § 5 EGInsO — Zusätzliche Angaben im Eröffnungsantrag des Schuldners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Bestehen Anhaltspunkte dafür, dass auch die internationale Zuständigkeit eines anderen Mitgliedstaats der Europäischen Union für die Eröffnung eines Hauptinsolvenzverfahrens nach Artikel 3 Absatz 1 der Verordnung (EU) 2015/848 begründet sein könnte, so soll der Eröffnungsantrag des Schuldners auch folgende Angaben enthalten:</w:t>
      </w:r>
    </w:p>
    <w:p>
      <w:pPr>
        <w:ind w:left="420"/>
      </w:pPr>
      <w:r>
        <w:t xml:space="preserve">1. seit wann der Sitz, die Hauptniederlassung oder der gewöhnliche Aufenthalt an dem im Antrag genannten Ort besteht,</w:t>
      </w:r>
    </w:p>
    <w:p>
      <w:pPr>
        <w:ind w:left="420"/>
      </w:pPr>
      <w:r>
        <w:t xml:space="preserve">2. Tatsachen, aus denen sich ergibt, dass der Schuldner gewöhnlich der Verwaltung seiner Interessen in der Bundesrepublik Deutschland nachgeht,</w:t>
      </w:r>
    </w:p>
    <w:p>
      <w:pPr>
        <w:ind w:left="420"/>
      </w:pPr>
      <w:r>
        <w:t xml:space="preserve">3. in welchen anderen Mitgliedstaaten sich Gläubiger oder wesentliche Teile des Vermögens befinden oder wesentliche Teile der Tätigkeit ausgeübt werden und</w:t>
      </w:r>
    </w:p>
    <w:p>
      <w:pPr>
        <w:ind w:left="420"/>
      </w:pPr>
      <w:r>
        <w:t xml:space="preserve">4. ob bereits in einem anderen Mitgliedstaat ein Eröffnungsantrag gestellt oder ein Hauptinsolvenzverfahren eröffnet wurde.</w:t>
      </w:r>
    </w:p>
    <w:p>
      <w:r>
        <w:t xml:space="preserve">Satz 1 findet keine Anwendung auf die im Verbraucherinsolvenzverfahren nach § 305 Absatz 1 der Insolvenzordnung zu stellenden Anträge.</w:t>
      </w:r>
    </w:p>
    <w:p>
      <w:r>
        <w:rPr>
          <w:color w:val="555555"/>
          <w:sz w:val="17"/>
        </w:rPr>
        <w:t xml:space="preserve">Zitiervorschlag: Art 102c § 5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https://recht.nulegal.eu/gesetze/EGInsO/102c-5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