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102c § 4 EGInsO — Rechtsmittel nach Artikel 5 der Verordnung (EU) 2015/848</w:t>
      </w:r>
    </w:p>
    <w:p>
      <w:r>
        <w:rPr>
          <w:color w:val="555555"/>
          <w:sz w:val="18"/>
        </w:rPr>
        <w:t xml:space="preserve">Einführungsgesetz zur Insolvenzordnung</w:t>
      </w:r>
    </w:p>
    <w:p>
      <w:r>
        <w:rPr>
          <w:color w:val="555555"/>
          <w:sz w:val="18"/>
        </w:rPr>
        <w:t xml:space="preserve">Stand: 01.01.2021 (konsolidierte Textfassung, kein amtliches Inkrafttretensdatum)</w:t>
      </w:r>
    </w:p>
    <w:p>
      <w:r>
        <w:t xml:space="preserve">Unbeschadet des § 21 Absatz 1 Satz 2 und des § 34 der Insolvenzordnung steht dem Schuldner und jedem Gläubiger gegen die Entscheidung über die Eröffnung des Hauptinsolvenzverfahrens nach Artikel 3 Absatz 1 der Verordnung (EU) 2015/848 die sofortige Beschwerde zu, wenn nach Artikel 5 Absatz 1 der Verordnung (EU) 2015/848 das Fehlen der internationalen Zuständigkeit für die Eröffnung eines Hauptinsolvenzverfahrens gerügt werden soll. Die §§ 574 bis 577 der Zivilprozessordnung gelten entsprechend, wobei die Entscheidung über die Beschwerde gemäß § 6 Absatz 3 der Insolvenzordnung erst mit Rechtskraft wirksam wird.</w:t>
      </w:r>
    </w:p>
    <w:p>
      <w:r>
        <w:rPr>
          <w:color w:val="555555"/>
          <w:sz w:val="17"/>
        </w:rPr>
        <w:t xml:space="preserve">Zitiervorschlag: Art 102c § 4 EGInsO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https://recht.nulegal.eu/gesetze/EGInsO/102c-4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102c § 4 EGInsO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