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EGGenTDurchfG — Mitwirkung von Zollstellen</w:t>
      </w:r>
    </w:p>
    <w:p>
      <w:r>
        <w:rPr>
          <w:color w:val="555555"/>
          <w:sz w:val="18"/>
        </w:rPr>
        <w:t xml:space="preserve">EG-Gentechnik-Durchführungsgesetz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Einfuhr, der Ausfuhr oder der Durchfuhr von Erzeugnissen, die in den Anwendungsbereich der in § 4 Abs. 1 genannten Rechtsakte fallen, wirken das Bundesministerium der Finanzen und die von ihm bestimmten Zolldienststellen bei der Überwachung in entsprechender Anwendung des § 55 des Lebensmittel- und Futtermittelgesetzbuches mit.</w:t>
      </w:r>
    </w:p>
    <w:p>
      <w:r>
        <w:rPr>
          <w:color w:val="555555"/>
          <w:sz w:val="17"/>
        </w:rPr>
        <w:t xml:space="preserve">Zitiervorschlag: § 5 EGGenTDurchfG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https://recht.nulegal.eu/gesetze/EGGenTDurchfG/5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