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EGBusDV 2012</w:t>
      </w:r>
    </w:p>
    <w:p>
      <w:r>
        <w:rPr>
          <w:color w:val="555555"/>
          <w:sz w:val="18"/>
        </w:rPr>
        <w:t xml:space="preserve">EG-Bus-Durchführungsverordnung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1 Nummer 6 und 11 des Personenbeförderungsgesetzes, dessen Nummer 6 durch Artikel 29 Buchstabe d des Gesetzes vom 28. Juni 1990 (BGBl. I S. 1221) geändert und dessen Nummer 11 durch Artikel 1 Nummer 2 des Gesetzes vom 19. Juli 2002 (BGBl. I S. 2691) eingefügt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EGBusDV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https://recht.nulegal.eu/gesetze/EGBusDV%202012/eingangsformel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EGBusDV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