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EFischV (Brandenburg) — Inkrafttreten</w:t>
      </w:r>
    </w:p>
    <w:p>
      <w:r>
        <w:rPr>
          <w:color w:val="555555"/>
          <w:sz w:val="18"/>
        </w:rPr>
        <w:t xml:space="preserve">Elektrofischereiverordnung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13. September 1996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8 EFischV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https://recht.nulegal.eu/gesetze/EFischV/8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