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EFPV — Wöchentliche und jährliche Ruhezeit</w:t>
      </w:r>
    </w:p>
    <w:p>
      <w:r>
        <w:rPr>
          <w:color w:val="555555"/>
          <w:sz w:val="18"/>
        </w:rPr>
        <w:t xml:space="preserve">Eisenbahn-Fahrpersonalverordnung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Eisenbahnverkehrsunternehmer hat pro Sieben-Tage-Zeitraum eine zusammenhängende Mindestruhezeit von 24 Stunden zuzüglich der täglichen Ruhezeit von zwölf Stunden nach § 3 zu gewähren.</w:t>
      </w:r>
    </w:p>
    <w:p>
      <w:r>
        <w:t xml:space="preserve">(2) Der Eisenbahnverkehrsunternehmer hat pro Jahr einschließlich der Ruhezeiten nach Absatz 1 mindestens 104 Ruhezeiten mit einer Dauer von mindestens 24 Stunden zu gewähren. In diesen Ruhezeiten müssen</w:t>
      </w:r>
    </w:p>
    <w:p>
      <w:pPr>
        <w:ind w:left="420"/>
      </w:pPr>
      <w:r>
        <w:t xml:space="preserve">1. mindestens zwölf Doppelruhen (von 48 Stunden plus tägliche Ruhezeit von zwölf Stunden), die den Samstag und den Sonntag umfassen, und</w:t>
      </w:r>
    </w:p>
    <w:p>
      <w:pPr>
        <w:ind w:left="420"/>
      </w:pPr>
      <w:r>
        <w:t xml:space="preserve">2. mindestens zwölf Doppelruhen (von 48 Stunden plus tägliche Ruhezeit von zwölf Stunden), die keinen Samstag oder Sonntag umfassen müssen,</w:t>
      </w:r>
    </w:p>
    <w:p>
      <w:r>
        <w:t xml:space="preserve">enthalten sein.</w:t>
      </w:r>
    </w:p>
    <w:p>
      <w:r>
        <w:rPr>
          <w:color w:val="555555"/>
          <w:sz w:val="17"/>
        </w:rPr>
        <w:t xml:space="preserve">Zitiervorschlag: § 6 EFPV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https://recht.nulegal.eu/gesetze/EFPV/6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