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EF-VO 2008 — Inkrafttreten, Außerkrafttreten</w:t>
      </w:r>
    </w:p>
    <w:p>
      <w:r>
        <w:rPr>
          <w:color w:val="555555"/>
          <w:sz w:val="18"/>
        </w:rPr>
        <w:t xml:space="preserve">Einreise-Freimengen-Verordnung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Dezember 2008 in Kraft.</w:t>
      </w:r>
    </w:p>
    <w:p>
      <w:r>
        <w:rPr>
          <w:color w:val="555555"/>
          <w:sz w:val="17"/>
        </w:rPr>
        <w:t xml:space="preserve">Zitiervorschlag: § 4 EF-VO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https://recht.nulegal.eu/gesetze/EF-VO%202008/4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