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EF-VO 2008 — Sonderfälle</w:t>
      </w:r>
    </w:p>
    <w:p>
      <w:r>
        <w:rPr>
          <w:color w:val="555555"/>
          <w:sz w:val="18"/>
        </w:rPr>
        <w:t xml:space="preserve">Einreise-Freimengen-Verordnung</w:t>
      </w:r>
    </w:p>
    <w:p>
      <w:r>
        <w:rPr>
          <w:color w:val="555555"/>
          <w:sz w:val="18"/>
        </w:rPr>
        <w:t xml:space="preserve">Stand: 10.06.2019 (konsolidierte Textfassung, kein amtliches Inkrafttretensdatum)</w:t>
      </w:r>
    </w:p>
    <w:p>
      <w:r>
        <w:t xml:space="preserve">(1) Bei Einfuhren durch</w:t>
      </w:r>
    </w:p>
    <w:p>
      <w:pPr>
        <w:ind w:left="420"/>
      </w:pPr>
      <w:r>
        <w:t xml:space="preserve">1. Personen mit Wohnsitz im Grenzgebiet, die an einem Ort einreisen, der weniger als 15 Kilometer Luftlinie von der Grenze ihrer Gemeinde entfernt ist, und deren Reise im Drittland oder Drittlandsgebiet nicht nachweislich über einen Umkreis von 15 Kilometern Luftlinie um den Ort der Einreise hinausgeführt hat,</w:t>
      </w:r>
    </w:p>
    <w:p>
      <w:pPr>
        <w:ind w:left="420"/>
      </w:pPr>
      <w:r>
        <w:t xml:space="preserve">2. Grenzarbeitnehmer und Grenzarbeitnehmerinnen,</w:t>
      </w:r>
    </w:p>
    <w:p>
      <w:pPr>
        <w:ind w:left="420"/>
      </w:pPr>
      <w:r>
        <w:t xml:space="preserve">3. Personen, die beruflich oder dienstlich auf gewerblich eingesetzten Beförderungsmitteln oder auf Land-, Luft- oder Wasserfahrzeugen von Behörden tätig sind oder Reisegesellschaften oder dergleichen begleiten und in dieser Eigenschaft üblicherweise mehr als einmal im Kalendermonat einreisen,</w:t>
      </w:r>
    </w:p>
    <w:p>
      <w:r>
        <w:t xml:space="preserve">ist die Abgabenbefreiung nach § 2 Abs. 1 Nr. 1 auf</w:t>
      </w:r>
    </w:p>
    <w:p>
      <w:pPr>
        <w:ind w:left="420"/>
      </w:pPr>
      <w:r>
        <w:t xml:space="preserve">a) 40 Zigaretten oder</w:t>
      </w:r>
    </w:p>
    <w:p>
      <w:pPr>
        <w:ind w:left="420"/>
      </w:pPr>
      <w:r>
        <w:t xml:space="preserve">b) 20 Zigarillos oder</w:t>
      </w:r>
    </w:p>
    <w:p>
      <w:pPr>
        <w:ind w:left="420"/>
      </w:pPr>
      <w:r>
        <w:t xml:space="preserve">c) 10 Zigarren oder</w:t>
      </w:r>
    </w:p>
    <w:p>
      <w:pPr>
        <w:ind w:left="420"/>
      </w:pPr>
      <w:r>
        <w:t xml:space="preserve">d) 50 Gramm Rauchtabak oder</w:t>
      </w:r>
    </w:p>
    <w:p>
      <w:pPr>
        <w:ind w:left="420"/>
      </w:pPr>
      <w:r>
        <w:t xml:space="preserve">e) eine anteilige Zusammenstellung dieser Waren</w:t>
      </w:r>
    </w:p>
    <w:p>
      <w:r>
        <w:t xml:space="preserve">beschränkt und für Alkohol und alkoholhaltige Getränke ausgeschlossen. Die Abgabenbefreiung nach § 2 Abs. 1 Nr. 5 ist unabhängig von der Verkehrsart auf Waren bis zu einem Warenwert von insgesamt 90 Euro beschränkt; davon dürfen nicht mehr als 30 Euro auf Lebensmittel des täglichen Bedarfs entfallen. Die Abgabenbefreiung darf nur einmal am Tag in Anspruch genommen werden.</w:t>
      </w:r>
    </w:p>
    <w:p>
      <w:r>
        <w:t xml:space="preserve">(2) Die Abgabenbefreiung ist ausgeschlossen für Waren, die Personen bei der Rückkehr aus einer Freizone des Kontrolltyps I (§ 1 Abs. 1 Satz 1 des Zollverwaltungsgesetzes) oder die Personen, die in einer Freizone des Kontrolltyps I wohnen, bei der Einreise aus der Freizone des Kontrolltyps I mit sich führen.</w:t>
      </w:r>
    </w:p>
    <w:p>
      <w:r>
        <w:t xml:space="preserve">(3) Reist eine Person mit einem privaten nichtgewerblichen Wasserfahrzeug ein, so hängt die Abgabenbefreiung für Tabakwaren, Alkohol und alkoholhaltige Getränke davon ab, dass die Waren nachweislich nicht als Schiffsbedarf nach § 27 der Zollverordnung vom 23. Dezember 1993 (BGBl. I S. 2449, 1994 I S. 162), die zuletzt durch die Verordnung vom 17. Dezember 2007 (BGBl. I S. 3002) geändert worden ist, in der jeweils geltenden Fassung bezogen worden sind.</w:t>
      </w:r>
    </w:p>
    <w:p>
      <w:r>
        <w:t xml:space="preserve">(4) In den Fällen, in denen Tabakwaren, Alkohol und alkoholhaltige Getränke als Mundvorrat nach § 14 der Zollverordnung abgabenfrei bleiben oder die Abgabenbefreiung für Mundvorrat nach Absatz 4 dieser Vorschrift ausgeschlossen ist, hängt die Abgabenbefreiung davon ab, ob Reisende das Schiff endgültig oder für mehr als drei Tage verlassen.</w:t>
      </w:r>
    </w:p>
    <w:p>
      <w:r>
        <w:t xml:space="preserve">(5) Reisende, die aus der Schweiz über den Bodensee einreisen, gelten nicht als Seereisende.</w:t>
      </w:r>
    </w:p>
    <w:p>
      <w:r>
        <w:rPr>
          <w:color w:val="555555"/>
          <w:sz w:val="17"/>
        </w:rPr>
        <w:t xml:space="preserve">Zitiervorschlag: § 3 EF-VO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https://recht.nulegal.eu/gesetze/EF-VO%202008/3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