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EEWärmeG — Ersatzmaßnahmen</w:t>
      </w:r>
    </w:p>
    <w:p>
      <w:r>
        <w:rPr>
          <w:color w:val="555555"/>
          <w:sz w:val="18"/>
        </w:rPr>
        <w:t xml:space="preserve">Erneuerbare-Energien-Wärmegesetz</w:t>
      </w:r>
    </w:p>
    <w:p>
      <w:r>
        <w:rPr>
          <w:color w:val="555555"/>
          <w:sz w:val="18"/>
        </w:rPr>
        <w:t xml:space="preserve">Historische Fassung: Stand 10.06.2019 bis 06.11.2020. Dies ist nicht die aktuelle Fassung.</w:t>
      </w:r>
    </w:p>
    <w:p>
      <w:r>
        <w:t xml:space="preserve">(1) Die Pflicht nach § 3 Absatz 1 oder 2 gilt als erfüllt, wenn Verpflichtete</w:t>
      </w:r>
    </w:p>
    <w:p>
      <w:pPr>
        <w:ind w:left="420"/>
      </w:pPr>
      <w:r>
        <w:t xml:space="preserve">1. den Wärme- und Kälteenergiebedarf zu mindestens 50 Prozent</w:t>
      </w:r>
    </w:p>
    <w:p>
      <w:pPr>
        <w:ind w:left="780"/>
      </w:pPr>
      <w:r>
        <w:t xml:space="preserve">a) aus Anlagen zur Nutzung von Abwärme nach Maßgabe der Nummer V der Anlage zu diesem Gesetz oder</w:t>
      </w:r>
    </w:p>
    <w:p>
      <w:pPr>
        <w:ind w:left="780"/>
      </w:pPr>
      <w:r>
        <w:t xml:space="preserve">b) aus Kraft-Wärme-Kopplungsanlagen (KWK-Anlagen) nach Maßgabe der Nummer VI der Anlage zu diesem Gesetz</w:t>
      </w:r>
    </w:p>
    <w:p>
      <w:pPr>
        <w:ind w:left="420"/>
      </w:pPr>
      <w:r>
        <w:t xml:space="preserve">decken; § 5 Absatz 5 Satz 3, § 6 Absatz 1 Satz 1 und § 6 Absatz 2 gelten entsprechend,</w:t>
      </w:r>
    </w:p>
    <w:p>
      <w:pPr>
        <w:ind w:left="420"/>
      </w:pPr>
      <w:r>
        <w:t xml:space="preserve">2. Maßnahmen zur Einsparung von Energie nach Maßgabe der Nummer VII der Anlage zu diesem Gesetz treffen oder</w:t>
      </w:r>
    </w:p>
    <w:p>
      <w:pPr>
        <w:ind w:left="420"/>
      </w:pPr>
      <w:r>
        <w:t xml:space="preserve">3. Fernwärme oder Fernkälte nach Maßgabe der Nummer VIII der Anlage zu diesem Gesetz beziehen und den Wärme- und Kälteenergiebedarf insgesamt mindestens in Höhe des Anteils nach den Sätzen 2 und 3 hieraus decken. Maßgeblicher Anteil ist der Anteil, der nach § 5, § 5a oder nach Nummer 1 für diejenige Energie gilt, aus der die Fernwärme oder Fernkälte ganz oder teilweise stammt. Bei der Berechnung nach Satz 1 wird nur die bezogene Menge der Fernwärme oder Fernkälte angerechnet, die rechnerisch aus Erneuerbaren Energien, aus Anlagen zur Nutzung von Abwärme oder aus KWK-Anlagen stammt.</w:t>
      </w:r>
    </w:p>
    <w:p>
      <w:r>
        <w:t xml:space="preserve">(2) Die Pflicht nach § 3 Absatz 2 gilt auch dann als erfüllt, wenn auf dem Dach des öffentlichen Gebäudes solarthermische Anlagen nach Maßgabe der Nummer I der Anlage zu diesem Gesetz von dem Eigentümer oder einem Dritten betrieben werden, wenn die mit diesen Anlagen erzeugte Wärme oder Kälte Dritten zur Deckung des Wärme- und Kälteenergiebedarfs von Gebäuden zur Verfügung gestellt wird und von diesen Dritten nicht zur Erfüllung einer Pflicht nach § 3 Absatz 1 bis 4 genutzt wird.</w:t>
      </w:r>
    </w:p>
    <w:p>
      <w:r>
        <w:rPr>
          <w:color w:val="555555"/>
          <w:sz w:val="17"/>
        </w:rPr>
        <w:t xml:space="preserve">Zitiervorschlag: § 7 EEWärmeG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https://recht.nulegal.eu/gesetze/EEW%C3%A4rmeG/7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