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52 EEG NRW (Nordrhein-Westfalen) — Überleitung anhängiger Verfahren</w:t>
      </w:r>
    </w:p>
    <w:p>
      <w:r>
        <w:rPr>
          <w:color w:val="555555"/>
          <w:sz w:val="18"/>
        </w:rPr>
        <w:t xml:space="preserve">Landesenteignungs- und -entschädigungsgesetz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Inkrafttreten dieses Gesetzes (§ 53) anhängige Verfahren sind, soweit nicht in den nachfolgenden Absätzen Abweichendes bestimmt ist, nach den bisher geltenden Vorschriften weiterzuführen.</w:t>
      </w:r>
    </w:p>
    <w:p>
      <w:r>
        <w:t xml:space="preserve">(2) Verfahren, in denen bei Inkrafttreten dieses Gesetzes eine Offenlegung nach § 19 des Gesetzes über die Enteignung von Grundeigentum vom 11. Juni 1874 (PrGS. NW. S. 47), geändert durch Gesetz vom 28. November 1961 (GV. NW. S. 305), oder eine Verhandlung nach § 25 des genannten Gesetzes noch nicht stattgefunden hat, sind nach den Vorschriften dieses Gesetzes weiterzuführen.</w:t>
      </w:r>
    </w:p>
    <w:p>
      <w:r>
        <w:t xml:space="preserve">(3) Hat die Enteignungsbehörde bei Inkrafttreten dieses Gesetzes die Entschädigung noch nicht festgesetzt, so hat sie Teil III anzuwenden.</w:t>
      </w:r>
    </w:p>
    <w:p>
      <w:r>
        <w:rPr>
          <w:color w:val="555555"/>
          <w:sz w:val="17"/>
        </w:rPr>
        <w:t xml:space="preserve">Zitiervorschlag: § 52 EEG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https://recht.nulegal.eu/gesetze/EEG%20NRW/52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52 EEG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