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EEG NRW (Nordrhein-Westfalen) — Entschädigung in Geld</w:t>
      </w:r>
    </w:p>
    <w:p>
      <w:r>
        <w:rPr>
          <w:color w:val="555555"/>
          <w:sz w:val="18"/>
        </w:rPr>
        <w:t xml:space="preserve">Landesenteignungs- und -entschädigungsgesetz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Entschädigung ist in einem einmaligen Betrag zu leisten, soweit dieses Gesetz nichts anderes bestimmt. Auf Antrag des Eigentümers kann im Falle des Eigentumsentzugs die Entschädigung in wiederkehrenden Leistungen festgesetzt werden, wenn dies den übrigen Beteiligten zuzumuten ist. Der Antrag ist schriftlich oder zur Niederschrift der Enteignungsbehörde bis zum Schluß der mündlichen Verhandlung nach § 25 zu stellen.</w:t>
      </w:r>
    </w:p>
    <w:p>
      <w:r>
        <w:t xml:space="preserve">(2) Für die Belastung eines Grundstücks mit einem Erbbaurecht ist die Entschädigung in einem Erbbauzins zu leisten.</w:t>
      </w:r>
    </w:p>
    <w:p>
      <w:r>
        <w:t xml:space="preserve">(3) Einmalige Entschädigungsbeträge sind mit drei Prozentpunkten über dem Basiszinssatz jährlich von dem Zeitpunkt an zu verzinsen, in dem die Enteignungsbehörde über den Enteignungsantrag entscheidet. Im Falle der vorzeitigen Besitzeinweisung ist der Zeitpunkt maßgebend, in dem diese wirksam wird.</w:t>
      </w:r>
    </w:p>
    <w:p>
      <w:r>
        <w:rPr>
          <w:color w:val="555555"/>
          <w:sz w:val="17"/>
        </w:rPr>
        <w:t xml:space="preserve">Zitiervorschlag: § 15 EEG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https://recht.nulegal.eu/gesetze/EEG%20NRW/15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EEG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