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99a EEG 2014 — Fortschrittsbericht Windenergie an Land</w:t>
      </w:r>
    </w:p>
    <w:p>
      <w:r>
        <w:rPr>
          <w:color w:val="555555"/>
          <w:sz w:val="18"/>
        </w:rPr>
        <w:t xml:space="preserve">Erneuerbare-Energien-Gesetz</w:t>
      </w:r>
    </w:p>
    <w:p>
      <w:r>
        <w:rPr>
          <w:color w:val="555555"/>
          <w:sz w:val="18"/>
        </w:rPr>
        <w:t xml:space="preserve">Stand: 01.01.2023 (konsolidierte Textfassung, kein amtliches Inkrafttretensdatum)</w:t>
      </w:r>
    </w:p>
    <w:p>
      <w:r>
        <w:t xml:space="preserve">Die Bundesregierung legt dem Bundestag jährlich bis zum 31. Dezember einen Bericht vor zu den aktuellen Nutzungskonkurrenzen beim Ausbau der Windenergie mit</w:t>
      </w:r>
    </w:p>
    <w:p>
      <w:pPr>
        <w:ind w:left="420"/>
      </w:pPr>
      <w:r>
        <w:t xml:space="preserve">1. Funknavigationsanlagen,</w:t>
      </w:r>
    </w:p>
    <w:p>
      <w:pPr>
        <w:ind w:left="420"/>
      </w:pPr>
      <w:r>
        <w:t xml:space="preserve">2. Wetterradaren und</w:t>
      </w:r>
    </w:p>
    <w:p>
      <w:pPr>
        <w:ind w:left="420"/>
      </w:pPr>
      <w:r>
        <w:t xml:space="preserve">3. seismologischen Messstationen.</w:t>
      </w:r>
    </w:p>
    <w:p>
      <w:r>
        <w:t xml:space="preserve">Der Bericht enthält insbesondere Angaben über Zeitplan und Stand möglicher Maßnahmen zur besseren Vereinbarkeit von Windenergieanlagen an Land mit den Nutzungen und Geräten nach Satz 1. Die Bundesregierung berichtet auch, inwieweit bei den Maßnahmen nach Satz 2 weitere Beschleunigungsmöglichkeiten bestehen. Soweit Nutzungskonkurrenzen mit militärischen Belangen bestehen, können diese im Einzelfall dargestellt werden.</w:t>
      </w:r>
    </w:p>
    <w:p>
      <w:r>
        <w:rPr>
          <w:color w:val="555555"/>
          <w:sz w:val="17"/>
        </w:rPr>
        <w:t xml:space="preserve">Zitiervorschlag: § 99a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https://recht.nulegal.eu/gesetze/EEG%202014/99a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