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EEG 2014 — Gemeinsame Bestimmungen</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Die Rechtsverordnungen auf Grund der §§ 88, 88b, 88c, 88d, 88e, 88f, 89, 91, 92 und 93 bedürfen der Zustimmung des Bundestages.</w:t>
      </w:r>
    </w:p>
    <w:p>
      <w:r>
        <w:t xml:space="preserve">(2) Wenn Rechtsverordnungen nach Absatz 1 der Zustimmung des Bundestages bedürfen, kann diese Zustimmung davon abhängig gemacht werden, dass dessen Änderungswünsche übernommen werden. Übernimmt der Verordnungsgeber die Änderungen, ist eine erneute Beschlussfassung durch den Bundestag nicht erforderlich. Hat sich der Bundestag nach Ablauf von sechs Sitzungswochen seit Eingang der Rechtsverordnung nicht mit ihr befasst, gilt seine Zustimmung zu der unveränderten Rechtsverordnung als erteilt.</w:t>
      </w:r>
    </w:p>
    <w:p>
      <w:r>
        <w:t xml:space="preserve">(3) Die Ermächtigungen zum Erlass von Rechtsverordnungen aufgrund der §§ 91 und 92 können durch Rechtsverordnung ohne Zustimmung des Bundesrates, aber mit Zustimmung des Bundestages auf eine Bundesoberbehörde übertragen werden. Die Rechtsverordnungen, die auf dieser Grundlage von der Bundesoberbehörde erlassen werden, bedürfen nicht der Zustimmung des Bundesrates oder des Bundestages.</w:t>
      </w:r>
    </w:p>
    <w:p>
      <w:r>
        <w:t xml:space="preserve">(4) (weggefallen)</w:t>
      </w:r>
    </w:p>
    <w:p>
      <w:r>
        <w:rPr>
          <w:color w:val="555555"/>
          <w:sz w:val="17"/>
        </w:rPr>
        <w:t xml:space="preserve">Zitiervorschlag: § 96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