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EEG 2014 — Verordnungsermächtigung zu Herkunftsnachweisen und Regionalnachweisen</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Das Bundesministerium für Wirtschaft und Klimaschutz wird ermächtigt, im Einvernehmen mit dem Bundesministerium für Umwelt, Naturschutz, nukleare Sicherheit und Verbraucherschutz durch Rechtsverordnung ohne Zustimmung des Bundesrates</w:t>
      </w:r>
    </w:p>
    <w:p>
      <w:pPr>
        <w:ind w:left="420"/>
      </w:pPr>
      <w:r>
        <w:t xml:space="preserve">1. die Anforderungen zu regeln an</w:t>
      </w:r>
    </w:p>
    <w:p>
      <w:pPr>
        <w:ind w:left="780"/>
      </w:pPr>
      <w:r>
        <w:t xml:space="preserve">a) die Ausstellung, Übertragung, Entwertung und Verwendung von Herkunftsnachweisen nach § 79 Absatz 1 und von Regionalnachweisen nach § 79a Absatz 1 und</w:t>
      </w:r>
    </w:p>
    <w:p>
      <w:pPr>
        <w:ind w:left="780"/>
      </w:pPr>
      <w:r>
        <w:t xml:space="preserve">b) die Anerkennung von Herkunftsnachweisen nach § 79 Absatz 3,</w:t>
      </w:r>
    </w:p>
    <w:p>
      <w:pPr>
        <w:ind w:left="420"/>
      </w:pPr>
      <w:r>
        <w:t xml:space="preserve">2. den Inhalt, die Form und die Gültigkeitsdauer der Herkunftsnachweise und der Regionalnachweise festzulegen,</w:t>
      </w:r>
    </w:p>
    <w:p>
      <w:pPr>
        <w:ind w:left="420"/>
      </w:pPr>
      <w:r>
        <w:t xml:space="preserve">3. das Verfahren für die Ausstellung, Anerkennung, Übertragung, Entwertung und Verwendung von Herkunftsnachweisen und für die Ausstellung, Übertragung, Entwertung und Verwendung von Regionalnachweisen zu regeln sowie festzulegen, wie Antragsteller dabei die Einhaltung der Anforderungen nach Nummer 1 nachweisen müssen,</w:t>
      </w:r>
    </w:p>
    <w:p>
      <w:pPr>
        <w:ind w:left="420"/>
      </w:pPr>
      <w:r>
        <w:t xml:space="preserve">4. die Ausgestaltung des Herkunftsnachweisregisters nach § 79 Absatz 4 und des Regionalnachweisregisters nach § 79a Absatz 4 zu regeln sowie festzulegen, welche Angaben an diese Register übermittelt werden müssen, wer zur Übermittlung verpflichtet ist und in welchem Umfang Netzbetreiber Auskunft über die Ausstellung, Übertragung und Entwertung von Regionalnachweisen verlangen können; dies schließt Regelungen zum Schutz personenbezogener Daten ein, in denen Art, Umfang und Zweck der Speicherung sowie Löschungsfristen festgelegt werden müssen,</w:t>
      </w:r>
    </w:p>
    <w:p>
      <w:pPr>
        <w:ind w:left="420"/>
      </w:pPr>
      <w:r>
        <w:t xml:space="preserve">5. abweichend von § 79 Absatz 7 und von § 79a Absatz 10 zu regeln, dass Herkunftsnachweise oder Regionalnachweise Finanzinstrumente im Sinn des § 1 Absatz 11 des Kreditwesengesetzes oder des § 2 Absatz 4 des Wertpapierhandelsgesetzes sind,</w:t>
      </w:r>
    </w:p>
    <w:p>
      <w:pPr>
        <w:ind w:left="420"/>
      </w:pPr>
      <w:r>
        <w:t xml:space="preserve">6. (weggefallen)</w:t>
      </w:r>
    </w:p>
    <w:p>
      <w:pPr>
        <w:ind w:left="420"/>
      </w:pPr>
      <w:r>
        <w:t xml:space="preserve">7. im Anwendungsbereich von § 79a Absatz 6 zu regeln und zu veröffentlichen, welche Postleitzahlengebiete jeweils eine Region für die regionale Grünstromkennzeichnung um ein oder mehrere Postleitzahlengebiete, in denen Strom verbraucht wird, bilden,</w:t>
      </w:r>
    </w:p>
    <w:p>
      <w:pPr>
        <w:ind w:left="420"/>
      </w:pPr>
      <w:r>
        <w:t xml:space="preserve">8. für Strom aus Anlagen außerhalb des Bundesgebiets, die einen Zuschlag in einer Ausschreibung nach § 5 Absatz 2 Satz 2 erhalten haben:</w:t>
      </w:r>
    </w:p>
    <w:p>
      <w:pPr>
        <w:ind w:left="780"/>
      </w:pPr>
      <w:r>
        <w:t xml:space="preserve">a) zu bestimmen, welche Gebiete in den betreffenden Staaten von der jeweiligen Region für die regionale Grünstromkennzeichnung nach § 79a Absatz 6 umfasst sind, und die Veröffentlichung dieser Gebiete zu regeln,</w:t>
      </w:r>
    </w:p>
    <w:p>
      <w:pPr>
        <w:ind w:left="780"/>
      </w:pPr>
      <w:r>
        <w:t xml:space="preserve">b) Anforderungen zu regeln an die Ausstellung, Übertragung und Entwertung von Regionalnachweisen aus Anlagen in Gebieten nach Buchstabe a,</w:t>
      </w:r>
    </w:p>
    <w:p>
      <w:pPr>
        <w:ind w:left="420"/>
      </w:pPr>
      <w:r>
        <w:t xml:space="preserve">9. den Betrag, um den sich der anzulegende Wert für Anlagen mit gesetzlich bestimmtem anzulegendem Wert reduziert, abweichend von § 53b festzulegen,</w:t>
      </w:r>
    </w:p>
    <w:p>
      <w:pPr>
        <w:ind w:left="420"/>
      </w:pPr>
      <w:r>
        <w:t xml:space="preserve">10. im Anwendungsbereich von § 79a Absatz 5 Satz 3 Bestimmungen zum Nachweis zu treffen, dass die Übertragung von Regionalnachweisen nur entlang der vertraglichen Lieferkette erfolgt ist,</w:t>
      </w:r>
    </w:p>
    <w:p>
      <w:pPr>
        <w:ind w:left="420"/>
      </w:pPr>
      <w:r>
        <w:t xml:space="preserve">11. die konkrete Gestaltung der Ausweisung der regionalen Herkunft nach § 79a in der Stromkennzeichnung zu regeln, insbesondere die textliche und grafische Darstellung.</w:t>
      </w:r>
    </w:p>
    <w:p>
      <w:r>
        <w:rPr>
          <w:color w:val="555555"/>
          <w:sz w:val="17"/>
        </w:rPr>
        <w:t xml:space="preserve">Zitiervorschlag: § 92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