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8b EEG 2014 — Mitteilung des Einspeiseortes</w:t>
      </w:r>
    </w:p>
    <w:p>
      <w:r>
        <w:rPr>
          <w:color w:val="555555"/>
          <w:sz w:val="18"/>
        </w:rPr>
        <w:t xml:space="preserve">Erneuerbare-Energien-Gesetz</w:t>
      </w:r>
    </w:p>
    <w:p>
      <w:r>
        <w:rPr>
          <w:color w:val="555555"/>
          <w:sz w:val="18"/>
        </w:rPr>
        <w:t xml:space="preserve">Stand: 13.04.2025 (konsolidierte Textfassung, kein amtliches Inkrafttretensdatum)</w:t>
      </w:r>
    </w:p>
    <w:p>
      <w:r>
        <w:t xml:space="preserve">Der Netzbetreiber teilt dem Anschlussbegehrenden innerhalb von vier Wochen, nachdem sich der Netzbetreiber und der Anschlussbegehrende auf einen Verknüpfungspunkt geeinigt haben, alphanumerische Bezeichnungen des vereinbarten Ortes der Messung, der Entnahme und der Einspeisung von Energie mit.</w:t>
      </w:r>
    </w:p>
    <w:p>
      <w:r>
        <w:rPr>
          <w:color w:val="555555"/>
          <w:sz w:val="17"/>
        </w:rPr>
        <w:t xml:space="preserve">Zitiervorschlag: § 8b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