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88d EEG 2014 — Verordnungsermächtigung zu Innovationsausschreibungen</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Die Bundesregierung wird ermächtigt, durch Rechtsverordnung ohne Zustimmung des Bundesrates Innovationsausschreibungen nach § 39n einzuführen; hierfür kann sie Regelungen treffen</w:t>
      </w:r>
    </w:p>
    <w:p>
      <w:pPr>
        <w:ind w:left="420"/>
      </w:pPr>
      <w:r>
        <w:t xml:space="preserve">1. zu den Ausschreibungsvolumen und Gebotsterminen sowie zur Anrechnung der Zuschlagsmengen auf die Ausschreibungsmengen der §§ 28 bis 28c,</w:t>
      </w:r>
    </w:p>
    <w:p>
      <w:pPr>
        <w:ind w:left="420"/>
      </w:pPr>
      <w:r>
        <w:t xml:space="preserve">2. zu Verfahren und Inhalt der Ausschreibungen, insbesondere</w:t>
      </w:r>
    </w:p>
    <w:p>
      <w:pPr>
        <w:ind w:left="780"/>
      </w:pPr>
      <w:r>
        <w:t xml:space="preserve">a) zu der Aufteilung des Ausschreibungsvolumens der Innovationsausschreibung in Teilmengen, zu den Gebotsterminen, die auch abweichend von § 28e festgelegt werden dürfen, und dem Ausschluss von Anlagen, wobei insbesondere unterschieden werden kann</w:t>
      </w:r>
    </w:p>
    <w:p>
      <w:pPr>
        <w:ind w:left="1140"/>
      </w:pPr>
      <w:r>
        <w:t xml:space="preserve">aa) nach Regionen und Netzebenen,</w:t>
      </w:r>
    </w:p>
    <w:p>
      <w:pPr>
        <w:ind w:left="1140"/>
      </w:pPr>
      <w:r>
        <w:t xml:space="preserve">bb) nach Vorgaben aus Netz- und Systemsicht,</w:t>
      </w:r>
    </w:p>
    <w:p>
      <w:pPr>
        <w:ind w:left="780"/>
      </w:pPr>
      <w:r>
        <w:t xml:space="preserve">b) zu der Bestimmung von Mindest- und Höchstgrößen von Teillosen,</w:t>
      </w:r>
    </w:p>
    <w:p>
      <w:pPr>
        <w:ind w:left="780"/>
      </w:pPr>
      <w:r>
        <w:t xml:space="preserve">c) zu der Festlegung von Höchstwerten,</w:t>
      </w:r>
    </w:p>
    <w:p>
      <w:pPr>
        <w:ind w:left="780"/>
      </w:pPr>
      <w:r>
        <w:t xml:space="preserve">d) zu der Preisbildung und dem Ablauf der Ausschreibungen und</w:t>
      </w:r>
    </w:p>
    <w:p>
      <w:pPr>
        <w:ind w:left="780"/>
      </w:pPr>
      <w:r>
        <w:t xml:space="preserve">e) zu den Zuschlagsverfahren, insbesondere Regelungen, die das Ausschreibungsvolumen bei Unterzeichnung in Abhängigkeit von der Gebotsmenge reduzieren,</w:t>
      </w:r>
    </w:p>
    <w:p>
      <w:pPr>
        <w:ind w:left="420"/>
      </w:pPr>
      <w:r>
        <w:t xml:space="preserve">3. abweichend von den §§ 19 bis 35a und 51 bis 53 zu Art, Form und Inhalt der durch einen Zuschlag zu vergebenden Zahlungsansprüche</w:t>
      </w:r>
    </w:p>
    <w:p>
      <w:pPr>
        <w:ind w:left="780"/>
      </w:pPr>
      <w:r>
        <w:t xml:space="preserve">a) für elektrische Arbeit pro Kilowattstunde, insbesondere auch durch die Zahlung von technologieneutralen fixen Marktprämien und den Ausschluss einer Zahlung bei negativen Preisen,</w:t>
      </w:r>
    </w:p>
    <w:p>
      <w:pPr>
        <w:ind w:left="780"/>
      </w:pPr>
      <w:r>
        <w:t xml:space="preserve">b) für die Bereitstellung installierter oder bereitgestellter systemdienlicher Leistung in Euro pro Kilowatt,</w:t>
      </w:r>
    </w:p>
    <w:p>
      <w:pPr>
        <w:ind w:left="780"/>
      </w:pPr>
      <w:r>
        <w:t xml:space="preserve">c) für die Bereitstellung von Systemdienstleistungen als Zahlung für geleistete Arbeit oder die bereitgestellte Leistung,</w:t>
      </w:r>
    </w:p>
    <w:p>
      <w:pPr>
        <w:ind w:left="420"/>
      </w:pPr>
      <w:r>
        <w:t xml:space="preserve">4. zu besonderen Zuschlags- und Zahlungsanforderungen, mit denen der Innovationscharakter festgestellt wird, insbesondere</w:t>
      </w:r>
    </w:p>
    <w:p>
      <w:pPr>
        <w:ind w:left="780"/>
      </w:pPr>
      <w:r>
        <w:t xml:space="preserve">a) zum Bau und Betrieb von netz- und systemdienlich ausgelegten Anlagen,</w:t>
      </w:r>
    </w:p>
    <w:p>
      <w:pPr>
        <w:ind w:left="780"/>
      </w:pPr>
      <w:r>
        <w:t xml:space="preserve">b) zur Steigerung der Flexibilität der Anlagen,</w:t>
      </w:r>
    </w:p>
    <w:p>
      <w:pPr>
        <w:ind w:left="780"/>
      </w:pPr>
      <w:r>
        <w:t xml:space="preserve">c) zur besseren Nutzung der Netzanschlusskapazität, insbesondere können von den Anlagenbetreibern auch Zahlungen für Netzkapazitäten verlangt werden,</w:t>
      </w:r>
    </w:p>
    <w:p>
      <w:pPr>
        <w:ind w:left="780"/>
      </w:pPr>
      <w:r>
        <w:t xml:space="preserve">d) zu einem verstärkten Einsatz von Anlagen für Systemdienstleistungen,</w:t>
      </w:r>
    </w:p>
    <w:p>
      <w:pPr>
        <w:ind w:left="780"/>
      </w:pPr>
      <w:r>
        <w:t xml:space="preserve">e) zu Ansätzen zur Minderung der Abregelung von Anlagen und</w:t>
      </w:r>
    </w:p>
    <w:p>
      <w:pPr>
        <w:ind w:left="780"/>
      </w:pPr>
      <w:r>
        <w:t xml:space="preserve">f) zur Nachweisführung über das Vorliegen der Zuschlags- und Zahlungsvoraussetzungen,</w:t>
      </w:r>
    </w:p>
    <w:p>
      <w:pPr>
        <w:ind w:left="420"/>
      </w:pPr>
      <w:r>
        <w:t xml:space="preserve">5. zu den Anforderungen für die Teilnahme an den Ausschreibungen, insbesondere</w:t>
      </w:r>
    </w:p>
    <w:p>
      <w:pPr>
        <w:ind w:left="780"/>
      </w:pPr>
      <w:r>
        <w:t xml:space="preserve">a) Mindestanforderungen an die Eignung der Teilnehmer stellen,</w:t>
      </w:r>
    </w:p>
    <w:p>
      <w:pPr>
        <w:ind w:left="780"/>
      </w:pPr>
      <w:r>
        <w:t xml:space="preserve">b) Mindestanforderungen an die Anlagen stellen, insbesondere auch die Kombination von unterschiedlichen Anlagen zur Erzeugung von Strom aus erneuerbaren Energien untereinander oder mit Speichern vorzuschreiben,</w:t>
      </w:r>
    </w:p>
    <w:p>
      <w:pPr>
        <w:ind w:left="780"/>
      </w:pPr>
      <w:r>
        <w:t xml:space="preserve">c) Anforderungen an den Planungs- und Genehmigungsstand der Projekte stellen,</w:t>
      </w:r>
    </w:p>
    <w:p>
      <w:pPr>
        <w:ind w:left="780"/>
      </w:pPr>
      <w:r>
        <w:t xml:space="preserve">d) Anforderungen zu der Art, der Form und dem Inhalt von Sicherheiten stellen, die von allen Teilnehmern an Ausschreibungen oder nur im Fall der Zuschlagserteilung zu leisten sind, um eine Inbetriebnahme und den Betrieb der Anlage sicherzustellen, und die entsprechenden Regelungen zur teilweisen oder vollständigen Zurückzahlung dieser Sicherheiten treffen,</w:t>
      </w:r>
    </w:p>
    <w:p>
      <w:pPr>
        <w:ind w:left="780"/>
      </w:pPr>
      <w:r>
        <w:t xml:space="preserve">e) festlegen, wie Teilnehmer an den Ausschreibungen die Einhaltung von Anforderungen nach den Buchstaben a bis d nachweisen müssen,</w:t>
      </w:r>
    </w:p>
    <w:p>
      <w:pPr>
        <w:ind w:left="420"/>
      </w:pPr>
      <w:r>
        <w:t xml:space="preserve">6. zu der Art, der Form und dem Inhalt der Zuschlagserteilung im Rahmen einer Ausschreibung und zu den Kriterien für die Zuschlagserteilung, insbesondere falls der Zuschlag nicht allein nach dem kostengünstigsten Gebot erteilt werden soll,</w:t>
      </w:r>
    </w:p>
    <w:p>
      <w:pPr>
        <w:ind w:left="780"/>
      </w:pPr>
      <w:r>
        <w:t xml:space="preserve">a) Wertungskriterien für die Beurteilung des Innovationscharakters sowie deren Einfluss auf die Zuschlagswahrscheinlichkeit,</w:t>
      </w:r>
    </w:p>
    <w:p>
      <w:pPr>
        <w:ind w:left="780"/>
      </w:pPr>
      <w:r>
        <w:t xml:space="preserve">b) Wertungskriterien für die Beurteilung des Beitrags zur Netz- und Systemdienlichkeit sowie deren Einfluss auf die Zuschlagswahrscheinlichkeit,</w:t>
      </w:r>
    </w:p>
    <w:p>
      <w:pPr>
        <w:ind w:left="420"/>
      </w:pPr>
      <w:r>
        <w:t xml:space="preserve">7. zu Anforderungen, die den Betrieb der Anlagen sicherstellen sollen, insbesondere wenn eine Anlage nicht oder verspätet in Betrieb genommen worden ist oder nicht in einem ausreichenden Umfang betrieben wird,</w:t>
      </w:r>
    </w:p>
    <w:p>
      <w:pPr>
        <w:ind w:left="780"/>
      </w:pPr>
      <w:r>
        <w:t xml:space="preserve">a) eine Untergrenze für die zu erbringende ausgeschriebene und bezuschlagte Leistung in Form von Arbeit oder Leistung festlegen,</w:t>
      </w:r>
    </w:p>
    <w:p>
      <w:pPr>
        <w:ind w:left="780"/>
      </w:pPr>
      <w:r>
        <w:t xml:space="preserve">b) eine Verringerung oder einen Wegfall der Zahlungen vorsehen, wenn die Untergrenze nach Buchstabe a unterschritten ist,</w:t>
      </w:r>
    </w:p>
    <w:p>
      <w:pPr>
        <w:ind w:left="780"/>
      </w:pPr>
      <w:r>
        <w:t xml:space="preserve">c) eine Pflicht zu einer Geldzahlung vorsehen und deren Höhe und die Voraussetzungen für die Zahlungspflicht regeln,</w:t>
      </w:r>
    </w:p>
    <w:p>
      <w:pPr>
        <w:ind w:left="780"/>
      </w:pPr>
      <w:r>
        <w:t xml:space="preserve">d) Kriterien für einen Ausschluss von Bietern bei künftigen Ausschreibungen regeln und</w:t>
      </w:r>
    </w:p>
    <w:p>
      <w:pPr>
        <w:ind w:left="780"/>
      </w:pPr>
      <w:r>
        <w:t xml:space="preserve">e) die Möglichkeit vorsehen, die im Rahmen der Ausschreibungen vergebenen Zuschläge nach Ablauf einer bestimmten Frist zu entziehen oder zu ändern und danach erneut zu vergeben oder die Dauer oder Höhe des Zahlungsanspruchs nach Ablauf einer bestimmten Frist zu ändern,</w:t>
      </w:r>
    </w:p>
    <w:p>
      <w:pPr>
        <w:ind w:left="420"/>
      </w:pPr>
      <w:r>
        <w:t xml:space="preserve">8. zu der Art, der Form und dem Inhalt der Veröffentlichungen und Bekanntmachung von Ausschreibungen, der Ausschreibungsergebnisse und der erforderlichen Mitteilungen an die Netzbetreiber,</w:t>
      </w:r>
    </w:p>
    <w:p>
      <w:pPr>
        <w:ind w:left="420"/>
      </w:pPr>
      <w:r>
        <w:t xml:space="preserve">9. zu Auskunftsrechten der Bundesnetzagentur gegenüber den Netzbetreibern und anderen Behörden, soweit dies für die Ausschreibungen erforderlich ist,</w:t>
      </w:r>
    </w:p>
    <w:p>
      <w:pPr>
        <w:ind w:left="420"/>
      </w:pPr>
      <w:r>
        <w:t xml:space="preserve">10. zu den nach den Nummern 2 bis 8 zu übermittelnden Informationen,</w:t>
      </w:r>
    </w:p>
    <w:p>
      <w:pPr>
        <w:ind w:left="420"/>
      </w:pPr>
      <w:r>
        <w:t xml:space="preserve">11. die Bundesnetzagentur zu ermächtigen, unter Berücksichtigung des Zwecks und Ziels nach § 1 Festlegungen zu den Ausschreibungen zu regeln, einschließlich der Ausgestaltung der Regelungen nach den Nummern 2 bis 9.</w:t>
      </w:r>
    </w:p>
    <w:p>
      <w:r>
        <w:rPr>
          <w:color w:val="555555"/>
          <w:sz w:val="17"/>
        </w:rPr>
        <w:t xml:space="preserve">Zitiervorschlag: § 88d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