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88a EEG 2014 — Verordnungsermächtigung zu grenzüberschreitenden Ausschreibungen</w:t>
      </w:r>
    </w:p>
    <w:p>
      <w:r>
        <w:rPr>
          <w:color w:val="555555"/>
          <w:sz w:val="18"/>
        </w:rPr>
        <w:t xml:space="preserve">Erneuerbare-Energien-Gesetz</w:t>
      </w:r>
    </w:p>
    <w:p>
      <w:r>
        <w:rPr>
          <w:color w:val="555555"/>
          <w:sz w:val="18"/>
        </w:rPr>
        <w:t xml:space="preserve">Stand: 01.01.2023 (konsolidierte Textfassung, kein amtliches Inkrafttretensdatum)</w:t>
      </w:r>
    </w:p>
    <w:p>
      <w:r>
        <w:t xml:space="preserve">(1) Die Bundesregierung wird ermächtigt, unter den in § 5 genannten Voraussetzungen durch Rechtsverordnung ohne Zustimmung des Bundesrates Regelungen zu Ausschreibungen zu treffen, die Anlagen im Bundesgebiet und in einem oder mehreren anderen Mitgliedstaaten der Europäischen Union offenstehen, insbesondere</w:t>
      </w:r>
    </w:p>
    <w:p>
      <w:pPr>
        <w:ind w:left="420"/>
      </w:pPr>
      <w:r>
        <w:t xml:space="preserve">1. zu regeln, dass ein Anspruch auf Zahlung nach diesem Gesetz auch für Anlagen besteht, die in einem anderen Mitgliedstaat der Europäischen Union errichtet worden sind, wenn</w:t>
      </w:r>
    </w:p>
    <w:p>
      <w:pPr>
        <w:ind w:left="780"/>
      </w:pPr>
      <w:r>
        <w:t xml:space="preserve">a) der Anlagenbetreiber über einen Zuschlag oder eine Zahlungsberechtigung verfügt, die im Rahmen einer Ausschreibung durch Zuschlag erteilt worden ist, und</w:t>
      </w:r>
    </w:p>
    <w:p>
      <w:pPr>
        <w:ind w:left="780"/>
      </w:pPr>
      <w:r>
        <w:t xml:space="preserve">b) die weiteren Voraussetzungen für den Zahlungsanspruch nach diesem Gesetz erfüllt sind, soweit auf der Grundlage der folgenden Nummern keine abweichenden Regelungen in der Rechtsverordnung getroffen worden sind,</w:t>
      </w:r>
    </w:p>
    <w:p>
      <w:pPr>
        <w:ind w:left="420"/>
      </w:pPr>
      <w:r>
        <w:t xml:space="preserve">2. abweichend von den §§ 23 bis 55a Regelungen zu Verfahren und Inhalt der Ausschreibungen zu treffen, insbesondere</w:t>
      </w:r>
    </w:p>
    <w:p>
      <w:pPr>
        <w:ind w:left="780"/>
      </w:pPr>
      <w:r>
        <w:t xml:space="preserve">a) zur kalenderjährlich insgesamt auszuschreibenden installierten Leistung in Megawatt,</w:t>
      </w:r>
    </w:p>
    <w:p>
      <w:pPr>
        <w:ind w:left="780"/>
      </w:pPr>
      <w:r>
        <w:t xml:space="preserve">b) zur Anzahl der Ausschreibungen pro Jahr und zur Aufteilung des jährlichen Ausschreibungsvolumens auf die Ausschreibungen eines Jahres,</w:t>
      </w:r>
    </w:p>
    <w:p>
      <w:pPr>
        <w:ind w:left="780"/>
      </w:pPr>
      <w:r>
        <w:t xml:space="preserve">c) zur Festlegung von Höchstwerten,</w:t>
      </w:r>
    </w:p>
    <w:p>
      <w:pPr>
        <w:ind w:left="780"/>
      </w:pPr>
      <w:r>
        <w:t xml:space="preserve">d) den Anspruch nach § 19 Absatz 1 auf Anlagen auf bestimmten Flächen zu begrenzen,</w:t>
      </w:r>
    </w:p>
    <w:p>
      <w:pPr>
        <w:ind w:left="780"/>
      </w:pPr>
      <w:r>
        <w:t xml:space="preserve">e) die Anlagengröße zu begrenzen und abweichend von § 24 Absatz 1 und 2 die Zusammenfassung von Anlagen zu regeln,</w:t>
      </w:r>
    </w:p>
    <w:p>
      <w:pPr>
        <w:ind w:left="780"/>
      </w:pPr>
      <w:r>
        <w:t xml:space="preserve">f) Anforderungen zu stellen, die der Netz- oder Systemintegration der Anlagen dienen,</w:t>
      </w:r>
    </w:p>
    <w:p>
      <w:pPr>
        <w:ind w:left="420"/>
      </w:pPr>
      <w:r>
        <w:t xml:space="preserve">3. abweichend von den §§ 30, 31, 34 und 36 bis 39m Anforderungen für die Teilnahme an den Ausschreibungen zu regeln, insbesondere</w:t>
      </w:r>
    </w:p>
    <w:p>
      <w:pPr>
        <w:ind w:left="780"/>
      </w:pPr>
      <w:r>
        <w:t xml:space="preserve">a) Mindestanforderungen an die Eignung der Teilnehmer zu stellen,</w:t>
      </w:r>
    </w:p>
    <w:p>
      <w:pPr>
        <w:ind w:left="780"/>
      </w:pPr>
      <w:r>
        <w:t xml:space="preserve">b) Mindest- oder Höchstgrenzen für Gebote oder Teillose zu bestimmen,</w:t>
      </w:r>
    </w:p>
    <w:p>
      <w:pPr>
        <w:ind w:left="780"/>
      </w:pPr>
      <w:r>
        <w:t xml:space="preserve">c) Anforderungen an den Planungs- oder Genehmigungsstand der Anlagen zu stellen,</w:t>
      </w:r>
    </w:p>
    <w:p>
      <w:pPr>
        <w:ind w:left="780"/>
      </w:pPr>
      <w:r>
        <w:t xml:space="preserve">d) finanzielle Anforderungen an die Teilnahme an der Ausschreibung zu stellen,</w:t>
      </w:r>
    </w:p>
    <w:p>
      <w:pPr>
        <w:ind w:left="780"/>
      </w:pPr>
      <w:r>
        <w:t xml:space="preserve">e) Anforderungen zu der Art, der Form und dem Inhalt von Sicherheiten zu stellen, die von allen Teilnehmern oder nur im Fall der Zuschlagserteilung zu leisten sind, um eine Inbetriebnahme und den Betrieb der Anlage sicherzustellen, und die entsprechenden Regelungen zur teilweisen oder vollständigen Zurückzahlung dieser Sicherheiten,</w:t>
      </w:r>
    </w:p>
    <w:p>
      <w:pPr>
        <w:ind w:left="780"/>
      </w:pPr>
      <w:r>
        <w:t xml:space="preserve">f) festzulegen, wie Teilnehmer die Einhaltung der Anforderungen nach den Buchstaben a bis e nachweisen müssen,</w:t>
      </w:r>
    </w:p>
    <w:p>
      <w:pPr>
        <w:ind w:left="420"/>
      </w:pPr>
      <w:r>
        <w:t xml:space="preserve">4. die Art, die Form, das Verfahren, den Inhalt der Zuschlagserteilung, die Kriterien für die Zuschlagserteilung und die Bestimmung des Zuschlagswerts zu regeln,</w:t>
      </w:r>
    </w:p>
    <w:p>
      <w:pPr>
        <w:ind w:left="420"/>
      </w:pPr>
      <w:r>
        <w:t xml:space="preserve">5. die Art, die Form und den Inhalt der durch einen Zuschlag vergebenen Zahlungsansprüche zu regeln, insbesondere zu regeln,</w:t>
      </w:r>
    </w:p>
    <w:p>
      <w:pPr>
        <w:ind w:left="780"/>
      </w:pPr>
      <w:r>
        <w:t xml:space="preserve">a) dass die Zahlungen für elektrische Arbeit pro Kilowattstunde auch abweichend von den Bestimmungen in den §§ 19 bis 55a und Anlage 1 und 3 zu leisten sind,</w:t>
      </w:r>
    </w:p>
    <w:p>
      <w:pPr>
        <w:ind w:left="780"/>
      </w:pPr>
      <w:r>
        <w:t xml:space="preserve">b) unter welchen Voraussetzungen die Zahlungen erfolgen; hierbei können insbesondere getroffen werden</w:t>
      </w:r>
    </w:p>
    <w:p>
      <w:pPr>
        <w:ind w:left="1140"/>
      </w:pPr>
      <w:r>
        <w:t xml:space="preserve">aa) (weggefallen)</w:t>
      </w:r>
    </w:p>
    <w:p>
      <w:pPr>
        <w:ind w:left="1140"/>
      </w:pPr>
      <w:r>
        <w:t xml:space="preserve">bb) Bestimmungen zur Verhinderung von Doppelzahlungen durch zwei Staaten und</w:t>
      </w:r>
    </w:p>
    <w:p>
      <w:pPr>
        <w:ind w:left="1140"/>
      </w:pPr>
      <w:r>
        <w:t xml:space="preserve">cc) abweichende Bestimmungen von § 80 Absatz 2 zur Ausstellung von Herkunftsnachweisen,</w:t>
      </w:r>
    </w:p>
    <w:p>
      <w:pPr>
        <w:ind w:left="780"/>
      </w:pPr>
      <w:r>
        <w:t xml:space="preserve">c) wie sich die Höhe und die Dauer der Zahlungen berechnen und</w:t>
      </w:r>
    </w:p>
    <w:p>
      <w:pPr>
        <w:ind w:left="780"/>
      </w:pPr>
      <w:r>
        <w:t xml:space="preserve">d) wie die Standortbedingungen die Höhe der Zahlungen beeinflussen,</w:t>
      </w:r>
    </w:p>
    <w:p>
      <w:pPr>
        <w:ind w:left="420"/>
      </w:pPr>
      <w:r>
        <w:t xml:space="preserve">6. Regelungen zu treffen, um die Errichtung, die Inbetriebnahme und den Betrieb der Anlagen sicherzustellen, insbesondere wenn eine Anlage nicht oder verspätet in Betrieb genommen worden ist oder nicht in einem ausreichenden Umfang betrieben wird,</w:t>
      </w:r>
    </w:p>
    <w:p>
      <w:pPr>
        <w:ind w:left="780"/>
      </w:pPr>
      <w:r>
        <w:t xml:space="preserve">a) eine Pflicht zu einer Geldzahlung vorzusehen und deren Höhe und die Voraussetzungen für die Zahlungspflicht zu regeln,</w:t>
      </w:r>
    </w:p>
    <w:p>
      <w:pPr>
        <w:ind w:left="780"/>
      </w:pPr>
      <w:r>
        <w:t xml:space="preserve">b) Kriterien für einen Ausschluss von Bietern bei künftigen Ausschreibungen zu regeln und</w:t>
      </w:r>
    </w:p>
    <w:p>
      <w:pPr>
        <w:ind w:left="780"/>
      </w:pPr>
      <w:r>
        <w:t xml:space="preserve">c) die Möglichkeit vorzusehen, die im Rahmen der Ausschreibungen vergebenen Zuschläge oder Zahlungsberechtigungen nach Ablauf einer bestimmten Frist zu entziehen oder zu ändern und danach erneut zu vergeben oder die Dauer oder Höhe des Förderanspruchs nach Ablauf einer bestimmten Frist zu ändern,</w:t>
      </w:r>
    </w:p>
    <w:p>
      <w:pPr>
        <w:ind w:left="420"/>
      </w:pPr>
      <w:r>
        <w:t xml:space="preserve">7. zu der Art, der Form und dem Inhalt der Veröffentlichungen der Ausschreibungen, der Ausschreibungsergebnisse und der erforderlichen Mitteilungen an die Netzbetreiber,</w:t>
      </w:r>
    </w:p>
    <w:p>
      <w:pPr>
        <w:ind w:left="420"/>
      </w:pPr>
      <w:r>
        <w:t xml:space="preserve">8. zur Übertragbarkeit von Zuschlägen oder Zahlungsberechtigungen vor der Inbetriebnahme der Anlage und ihrer verbindlichen Zuordnung zu einer Anlage, insbesondere</w:t>
      </w:r>
    </w:p>
    <w:p>
      <w:pPr>
        <w:ind w:left="780"/>
      </w:pPr>
      <w:r>
        <w:t xml:space="preserve">a) zu den zu beachtenden Frist- und Formerfordernissen und Mitteilungspflichten,</w:t>
      </w:r>
    </w:p>
    <w:p>
      <w:pPr>
        <w:ind w:left="780"/>
      </w:pPr>
      <w:r>
        <w:t xml:space="preserve">b) zu dem Kreis der berechtigten Personen und den an diese zu stellenden Anforderungen,</w:t>
      </w:r>
    </w:p>
    <w:p>
      <w:pPr>
        <w:ind w:left="420"/>
      </w:pPr>
      <w:r>
        <w:t xml:space="preserve">9. zu regeln, dass abweichend von § 5 der Strom nicht im Bundesgebiet erzeugt oder im Bundesgebiet in ein Netz eingespeist werden muss,</w:t>
      </w:r>
    </w:p>
    <w:p>
      <w:pPr>
        <w:ind w:left="420"/>
      </w:pPr>
      <w:r>
        <w:t xml:space="preserve">10. zum Anspruchsgegner, der zur Zahlung verpflichtet ist, zur Erstattung der entsprechenden Kosten und zu den Voraussetzungen des Anspruchs auf Zahlung in Abweichung von den §§ 19 bis 27, 51 bis 55b,</w:t>
      </w:r>
    </w:p>
    <w:p>
      <w:pPr>
        <w:ind w:left="420"/>
      </w:pPr>
      <w:r>
        <w:t xml:space="preserve">11. zum Umfang der Zahlungen und zur anteiligen Zahlung des erzeugten Stroms aufgrund dieses Gesetzes und durch einen anderen Mitgliedstaat der Europäischen Union,</w:t>
      </w:r>
    </w:p>
    <w:p>
      <w:pPr>
        <w:ind w:left="420"/>
      </w:pPr>
      <w:r>
        <w:t xml:space="preserve">12. zu den nach den Nummern 1 bis 11 zu übermittelnden Informationen und dem Schutz der in diesem Zusammenhang übermittelten personenbezogenen Daten,</w:t>
      </w:r>
    </w:p>
    <w:p>
      <w:pPr>
        <w:ind w:left="420"/>
      </w:pPr>
      <w:r>
        <w:t xml:space="preserve">13. abweichend von § 35, den §§ 70 bis 72 und 76 und 77 sowie von der Marktstammdatenregisterverordnung Mitteilungs- und Veröffentlichungspflichten zu regeln,</w:t>
      </w:r>
    </w:p>
    <w:p>
      <w:pPr>
        <w:ind w:left="420"/>
      </w:pPr>
      <w:r>
        <w:t xml:space="preserve">14. abweichend von den §§ 8 bis 17 dieses Gesetzes sowie den §§ 13 und 13a des Energiewirtschaftsgesetzes Regelungen zur Netz- und Systemintegration zu treffen,</w:t>
      </w:r>
    </w:p>
    <w:p>
      <w:pPr>
        <w:ind w:left="420"/>
      </w:pPr>
      <w:r>
        <w:t xml:space="preserve">15. abweichend von den Teilen 3 und 4 Abschnitt 1 des Energiefinanzierungsgesetzes und der Rechtsverordnung nach § 91 Regelungen zu den Kostentragungspflichten und dem Ausgleich des EEG-Finanzierungsbedarfs nach den Teilen 3 und 4 Abschnitt 1 des Energiefinanzierungsgesetzes zu treffen,</w:t>
      </w:r>
    </w:p>
    <w:p>
      <w:pPr>
        <w:ind w:left="420"/>
      </w:pPr>
      <w:r>
        <w:t xml:space="preserve">16. abweichend von § 81 Regelungen zur Vermeidung oder Beilegung von Streitigkeiten durch die Clearingstelle und von § 85 abweichende Regelungen zur Kompetenz der Bundesnetzagentur zu treffen,</w:t>
      </w:r>
    </w:p>
    <w:p>
      <w:pPr>
        <w:ind w:left="420"/>
      </w:pPr>
      <w:r>
        <w:t xml:space="preserve">17. zu regeln, ob die deutschen Gerichte oder die Gerichte des Kooperationsstaates in verwaltungsrechtlichen Streitigkeiten über die Zahlungen oder über die Ausschreibungen zuständig sein sollen und ob sie hierbei deutsches Recht oder das Recht des Kooperationsstaates anwenden sollen.</w:t>
      </w:r>
    </w:p>
    <w:p>
      <w:r>
        <w:t xml:space="preserve">(2) Die Bundesregierung wird ermächtigt, durch Rechtsverordnung ohne Zustimmung des Bundesrates für Anlagenbetreiber von Anlagen zur Erzeugung von Strom aus erneuerbaren Energien, die im Bundesgebiet errichtet worden sind und einen Anspruch auf Zahlung nach einem Fördersystem eines anderen Mitgliedstaates der Europäischen Union haben,</w:t>
      </w:r>
    </w:p>
    <w:p>
      <w:pPr>
        <w:ind w:left="420"/>
      </w:pPr>
      <w:r>
        <w:t xml:space="preserve">1. abweichend von den §§ 19 bis 86 die Höhe der Zahlungen oder den Wegfall des Anspruchs nach den §§ 19 und 50 zu regeln, soweit ein Zahlungsanspruch aus einem anderen Mitgliedstaat besteht,</w:t>
      </w:r>
    </w:p>
    <w:p>
      <w:pPr>
        <w:ind w:left="420"/>
      </w:pPr>
      <w:r>
        <w:t xml:space="preserve">2. die Erstreckung des Doppelvermarktungsverbots nach § 80 auch auf diese Anlagen zu regeln und</w:t>
      </w:r>
    </w:p>
    <w:p>
      <w:pPr>
        <w:ind w:left="420"/>
      </w:pPr>
      <w:r>
        <w:t xml:space="preserve">3. abweichend von § 13a Absatz 2 des Energiewirtschaftsgesetzes den angemessenen finanziellen Ausgleich zu regeln.</w:t>
      </w:r>
    </w:p>
    <w:p>
      <w:r>
        <w:t xml:space="preserve">(3) Die Bundesregierung wird ermächtigt, durch Rechtsverordnung ohne Zustimmung des Bundesrates</w:t>
      </w:r>
    </w:p>
    <w:p>
      <w:pPr>
        <w:ind w:left="420"/>
      </w:pPr>
      <w:r>
        <w:t xml:space="preserve">1. die Bundesnetzagentur zu ermächtigen, unter Berücksichtigung des Zwecks und Ziels nach § 1 Festlegungen nach § 29 Absatz 1 des Energiewirtschaftsgesetzes zu den Ausschreibungen zu treffen, einschließlich der Ausgestaltung der Regelungen nach den Absätzen 1 und 2 und</w:t>
      </w:r>
    </w:p>
    <w:p>
      <w:pPr>
        <w:ind w:left="420"/>
      </w:pPr>
      <w:r>
        <w:t xml:space="preserve">2. das Bundesministerium für Wirtschaft und Klimaschutz zu ermächtigen, im Rahmen von völkerrechtlichen Vereinbarungen mit den anderen Mitgliedstaaten der Europäischen Union unter Berücksichtigung des Zwecks und Ziels nach § 1 und der Vorgaben nach § 5</w:t>
      </w:r>
    </w:p>
    <w:p>
      <w:pPr>
        <w:ind w:left="780"/>
      </w:pPr>
      <w:r>
        <w:t xml:space="preserve">a) Regelungen mit anderen Mitgliedstaaten der Europäischen Union zu den Ausschreibungen festzulegen, einschließlich der Ausgestaltung der Regelungen nach den Absätzen 1 und 2,</w:t>
      </w:r>
    </w:p>
    <w:p>
      <w:pPr>
        <w:ind w:left="780"/>
      </w:pPr>
      <w:r>
        <w:t xml:space="preserve">b) die Voraussetzungen für die Zulässigkeit der Zahlungen an Betreiber von Anlagen im Bundesgebiet nach dem Fördersystem des anderen Mitgliedstaates der Europäischen Union zu regeln und</w:t>
      </w:r>
    </w:p>
    <w:p>
      <w:pPr>
        <w:ind w:left="780"/>
      </w:pPr>
      <w:r>
        <w:t xml:space="preserve">c) einer staatlichen oder privaten Stelle in der Bundesrepublik Deutschland oder in einem anderen Mitgliedstaat der Europäischen Union die Aufgaben der ausschreibenden Stelle nach Absatz 1 oder 2 zu übertragen und festzulegen, wer die Zahlungen an die Anlagenbetreiber leisten muss.</w:t>
      </w:r>
    </w:p>
    <w:p>
      <w:r>
        <w:t xml:space="preserve">(4) Die Bundesregierung wird ermächtigt, in der Rechtsverordnung nach den Absätzen 1 und 2 unterschiedliche Varianten zu regeln und im Rahmen von völkerrechtlichen Vereinbarungen mit anderen Mitgliedstaaten der Europäischen Union</w:t>
      </w:r>
    </w:p>
    <w:p>
      <w:pPr>
        <w:ind w:left="420"/>
      </w:pPr>
      <w:r>
        <w:t xml:space="preserve">1. zu entscheiden, welche in der Rechtsverordnung nach den Absätzen 1 und 2 getroffenen Regelungen im Rahmen der Ausschreibung mit dem jeweiligen Mitgliedstaat der Europäischen Union Anwendung finden sollen und</w:t>
      </w:r>
    </w:p>
    <w:p>
      <w:pPr>
        <w:ind w:left="420"/>
      </w:pPr>
      <w:r>
        <w:t xml:space="preserve">2. zu regeln, welche staatliche oder private Stelle in der Bundesrepublik Deutschland oder in einem anderen Mitgliedstaat der Europäischen Union die ausschreibende Stelle nach Absatz 1 oder 2 ist und wer die Zahlungen an die Anlagenbetreiber leisten muss.</w:t>
      </w:r>
    </w:p>
    <w:p>
      <w:r>
        <w:rPr>
          <w:color w:val="555555"/>
          <w:sz w:val="17"/>
        </w:rPr>
        <w:t xml:space="preserve">Zitiervorschlag: § 88a EEG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https://recht.nulegal.eu/gesetze/EEG%202014/88a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