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 EEG 2014 — Clearingstelle</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Zur Vermeidung und Beilegung von Streitigkeiten wird eine Clearingstelle eingerichtet. Der Betrieb erfolgt im Auftrag des Bundesministeriums für Wirtschaft und Klimaschutz durch eine juristische Person des Privatrechts.</w:t>
      </w:r>
    </w:p>
    <w:p>
      <w:r>
        <w:t xml:space="preserve">(2) Die Clearingstelle und die Behörden, die für Aufgaben nach diesem Gesetz zuständig sind, wirken im Interesse einer einheitlichen Anwendung dieses Gesetzes und einer schnellen Herstellung von Rechtssicherheit konstruktiv zusammen. Eine Zusammenarbeit erfolgt nicht, soweit diese mit der Wahrnehmung von Aufgaben nach diesem Paragrafen unvereinbar ist.</w:t>
      </w:r>
    </w:p>
    <w:p>
      <w:r>
        <w:t xml:space="preserve">(3) Die Clearingstelle kann Streitigkeiten vermeiden oder beilegen</w:t>
      </w:r>
    </w:p>
    <w:p>
      <w:pPr>
        <w:ind w:left="420"/>
      </w:pPr>
      <w:r>
        <w:t xml:space="preserve">1. zur Anwendung der §§ 3, 6 bis 55b, 70, 71, 80, 100, der Anlagen 1 bis 3 und der hierzu auf Grund dieses Gesetzes erlassenen Rechtsverordnungen,</w:t>
      </w:r>
    </w:p>
    <w:p>
      <w:pPr>
        <w:ind w:left="420"/>
      </w:pPr>
      <w:r>
        <w:t xml:space="preserve">2. zur Anwendung der Bestimmungen, die den in Nummer 1 genannten Bestimmungen in früheren Fassungen dieses Gesetzes entsprechen,</w:t>
      </w:r>
    </w:p>
    <w:p>
      <w:pPr>
        <w:ind w:left="420"/>
      </w:pPr>
      <w:r>
        <w:t xml:space="preserve">3. zur Anwendung der §§ 61 bis 61l des Erneuerbare-Energien-Gesetzes in der am 31. Dezember 2022 geltenden Fassung, soweit Anlagen betroffen sind, und</w:t>
      </w:r>
    </w:p>
    <w:p>
      <w:pPr>
        <w:ind w:left="420"/>
      </w:pPr>
      <w:r>
        <w:t xml:space="preserve">4. zur Messung des für den Betrieb einer Anlage gelieferten oder verbrauchten oder von einer Anlage erzeugten Stroms, auch bei Fragen und Streitigkeiten nach dem Messstellenbetriebsgesetz, soweit nicht die Zuständigkeit des Bundesamts für Sicherheit in der Informationstechnik oder der Bundesnetzagentur gegeben ist.</w:t>
      </w:r>
    </w:p>
    <w:p>
      <w:r>
        <w:t xml:space="preserve">(4) Die Clearingstelle kann zur Vermeidung oder Beilegung von Streitigkeiten nach Absatz 3 zwischen Verfahrensparteien</w:t>
      </w:r>
    </w:p>
    <w:p>
      <w:pPr>
        <w:ind w:left="420"/>
      </w:pPr>
      <w:r>
        <w:t xml:space="preserve">1. schiedsgerichtliche Verfahren unter den Voraussetzungen des Zehnten Buches der Zivilprozessordnung durchführen,</w:t>
      </w:r>
    </w:p>
    <w:p>
      <w:pPr>
        <w:ind w:left="420"/>
      </w:pPr>
      <w:r>
        <w:t xml:space="preserve">2. sonstige Verfahren zwischen den Verfahrensparteien auf ihren gemeinsamen Antrag durchführen; § 204 Absatz 1 Nummer 11 des Bürgerlichen Gesetzbuchs ist entsprechend anzuwenden, oder</w:t>
      </w:r>
    </w:p>
    <w:p>
      <w:pPr>
        <w:ind w:left="420"/>
      </w:pPr>
      <w:r>
        <w:t xml:space="preserve">3. Stellungnahmen für ordentliche Gerichte, bei denen diese Streitigkeiten rechtshängig sind, auf deren Ersuchen abgeben.</w:t>
      </w:r>
    </w:p>
    <w:p>
      <w:r>
        <w:t xml:space="preserve">Soweit eine Streitigkeit auch andere als die in Absatz 3 genannten Regelungen betrifft, kann die Clearingstelle auf Antrag der Verfahrensparteien die Streitigkeit umfassend vermeiden oder beilegen, wenn vorrangig eine Streitigkeit nach Absatz 3 zu vermeiden oder beizulegen ist; insbesondere kann die Clearingstelle Streitigkeiten über Zahlungsansprüche zwischen den Verfahrensparteien umfassend beilegen. Verfahrensparteien können Anlagenbetreiber, Bilanzkreisverantwortliche, Direktvermarktungsunternehmer, Netzbetreiber und Messstellenbetreiber sein. Ihr Recht, die ordentlichen Gerichte anzurufen, bleibt vorbehaltlich der Regelungen des Zehnten Buches der Zivilprozessordnung unberührt.</w:t>
      </w:r>
    </w:p>
    <w:p>
      <w:r>
        <w:t xml:space="preserve">(5) Die Clearingstelle kann zur Vermeidung von Streitigkeiten nach Absatz 3 Nummer 1, Nummer 2 oder Nummer 4 Verfahren zur Klärung von Fragen über den Einzelfall hinaus durchführen, wenn dies erforderlich ist, um eine Vielzahl von einzelnen Verfahren nach Absatz 4 zu vermeiden, und ein öffentliches Interesse an der Klärung dieser Fragen besteht. Verbände, deren satzungsgemäßer Aufgabenbereich von den Fragen betroffen ist, sind zu beteiligen.</w:t>
      </w:r>
    </w:p>
    <w:p>
      <w:r>
        <w:t xml:space="preserve">(6) Die Clearingstelle muss bei Verfahren nach den Absätzen 4 und 5 berücksichtigen:</w:t>
      </w:r>
    </w:p>
    <w:p>
      <w:pPr>
        <w:ind w:left="420"/>
      </w:pPr>
      <w:r>
        <w:t xml:space="preserve">1. die Regelungen zum Schutz personenbezogener Daten und zum Schutz von Geschäftsgeheimnissen,</w:t>
      </w:r>
    </w:p>
    <w:p>
      <w:pPr>
        <w:ind w:left="420"/>
      </w:pPr>
      <w:r>
        <w:t xml:space="preserve">2. die höchstrichterliche Rechtsprechung und</w:t>
      </w:r>
    </w:p>
    <w:p>
      <w:pPr>
        <w:ind w:left="420"/>
      </w:pPr>
      <w:r>
        <w:t xml:space="preserve">3. die Entscheidungen der Bundesnetzagentur.</w:t>
      </w:r>
    </w:p>
    <w:p>
      <w:r>
        <w:t xml:space="preserve">(7) Die Clearingstelle muss die Verfahren nach den Absätzen 4 und 5 beschleunigt durchführen. Die Durchführung erfolgt nach Maßgabe der Verfahrensvorschriften, die die Clearingstelle verabschiedet. Die Verfahrensvorschriften müssen Regelungen enthalten, die es der Clearingstelle ermöglichen,</w:t>
      </w:r>
    </w:p>
    <w:p>
      <w:pPr>
        <w:ind w:left="420"/>
      </w:pPr>
      <w:r>
        <w:t xml:space="preserve">1. als Schiedsgericht ein Schiedsverfahren nach Maßgabe des Zehnten Buches der Zivilprozessordnung und unter Berücksichtigung dieses Paragrafen durchzuführen und</w:t>
      </w:r>
    </w:p>
    <w:p>
      <w:pPr>
        <w:ind w:left="420"/>
      </w:pPr>
      <w:r>
        <w:t xml:space="preserve">2. die Verfahren nach den Absätzen 4 und 5 beschleunigt durchzuführen; hierbei kann vorgesehen werden, dass die Clearingstelle Fristen setzt und Verfahren bei nicht ausreichender Mitwirkung der Verfahrensparteien einstellt.</w:t>
      </w:r>
    </w:p>
    <w:p>
      <w:r>
        <w:t xml:space="preserve">Die Verfahrensvorschriften können Regelungen zur Zusammenarbeit mit den Behörden nach Absatz 2 enthalten. Erlass und Änderungen der Verfahrensvorschriften bedürfen der vorherigen Zustimmung des Bundesministeriums für Wirtschaft und Klimaschutz. Die Durchführung der Verfahren steht jeweils unter dem Vorbehalt der vorherigen Zustimmung der Verfahrensparteien zu den Verfahrensvorschriften.</w:t>
      </w:r>
    </w:p>
    <w:p>
      <w:r>
        <w:t xml:space="preserve">(8) Die Wahrnehmung der Aufgaben nach diesem Paragrafen ist keine Rechtsdienstleistung im Sinne des § 2 Absatz 1 des Rechtsdienstleistungsgesetzes. Eine Haftung der Betreiberin der Clearingstelle für Vermögensschäden, die aus der Wahrnehmung der Aufgaben entstehen, wird ausgeschlossen; dies gilt nicht für Vorsatz.</w:t>
      </w:r>
    </w:p>
    <w:p>
      <w:r>
        <w:t xml:space="preserve">(9) Die Clearingstelle muss jährlich einen Tätigkeitsbericht über die Wahrnehmung der Aufgaben nach diesem Paragrafen auf ihrer Internetseite in nicht personenbezogener Form veröffentlichen.</w:t>
      </w:r>
    </w:p>
    <w:p>
      <w:r>
        <w:t xml:space="preserve">(10) Die Clearingstelle kann nach Maßgabe ihrer Verfahrensvorschriften Entgelte zur Deckung des Aufwands für Handlungen nach Absatz 4 von den Verfahrensparteien erheben. Verfahren nach Absatz 5 sind unentgeltlich durchzuführen. Für sonstige Handlungen, die im Zusammenhang mit der Vermeidung oder Beilegung von Streitigkeiten stehen, kann die Clearingstelle zur Deckung des Aufwands Entgelte erheben.</w:t>
      </w:r>
    </w:p>
    <w:p>
      <w:r>
        <w:rPr>
          <w:color w:val="555555"/>
          <w:sz w:val="17"/>
        </w:rPr>
        <w:t xml:space="preserve">Zitiervorschlag: § 81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