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EEG 2014 — Doppelvermarktungsverbot</w:t>
      </w:r>
    </w:p>
    <w:p>
      <w:r>
        <w:rPr>
          <w:color w:val="555555"/>
          <w:sz w:val="18"/>
        </w:rPr>
        <w:t xml:space="preserve">Erneuerbare-Energien-Gesetz</w:t>
      </w:r>
    </w:p>
    <w:p>
      <w:r>
        <w:rPr>
          <w:color w:val="555555"/>
          <w:sz w:val="18"/>
        </w:rPr>
        <w:t xml:space="preserve">Stand: 10.06.2019 (konsolidierte Textfassung, kein amtliches Inkrafttretensdatum)</w:t>
      </w:r>
    </w:p>
    <w:p>
      <w:r>
        <w:t xml:space="preserve">(1) Strom aus erneuerbaren Energien und aus Grubengas sowie in ein Gasnetz eingespeistes Deponie- oder Klärgas und Gas aus Biomasse dürfen nicht mehrfach verkauft, anderweitig überlassen oder entgegen § 56 an eine dritte Person veräußert werden. Strom aus erneuerbaren Energien oder aus Grubengas darf insbesondere nicht in mehreren Veräußerungsformen nach § 21b Absatz 1 oder mehrfach in derselben Form nach § 21b Absatz 1 veräußert werden. Solange Anlagenbetreiber Strom aus ihrer Anlage in einer Veräußerungsform nach § 21b Absatz 1 veräußern, bestehen keine Ansprüche aus einer anderen Veräußerungsform nach § 21b Absatz 1. Die Vermarktung als Regelenergie ist im Rahmen der Direktvermarktung nicht als mehrfacher Verkauf oder anderweitige Überlassung von Strom anzusehen.</w:t>
      </w:r>
    </w:p>
    <w:p>
      <w:r>
        <w:t xml:space="preserve">(2) Anlagenbetreiber, die eine Zahlung nach § 19 oder § 50 für Strom aus erneuerbaren Energien oder aus Grubengas erhalten, dürfen Herkunftsnachweise oder sonstige Nachweise, die die Herkunft des Stroms belegen, für diesen Strom nicht weitergeben. Gibt ein Anlagenbetreiber einen Herkunftsnachweis oder sonstigen Nachweis, der die Herkunft des Stroms belegt, für Strom aus erneuerbaren Energien oder aus Grubengas weiter, darf für diesen Strom keine Zahlung nach § 19 oder § 50 in Anspruch genommen werden. Die Sätze 1 und 2 sind nicht auf Regionalnachweise nach § 79a anzuwenden.</w:t>
      </w:r>
    </w:p>
    <w:p>
      <w:r>
        <w:t xml:space="preserve">(3) Solange im Rahmen einer gemeinsamen Projektumsetzung nach dem Projekt-Mechanismen-Gesetz für die Emissionsminderungen der Anlage Emissionsreduktionseinheiten erzeugt werden können, darf für den Strom aus der betreffenden Anlage der Anspruch nach § 19 nicht geltend gemacht werden.</w:t>
      </w:r>
    </w:p>
    <w:p>
      <w:r>
        <w:rPr>
          <w:color w:val="555555"/>
          <w:sz w:val="17"/>
        </w:rPr>
        <w:t xml:space="preserve">Zitiervorschlag: § 80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https://recht.nulegal.eu/gesetze/EEG%202014/80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