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77 EEG 2014 — Information der Öffentlichkeit</w:t>
      </w:r>
    </w:p>
    <w:p>
      <w:r>
        <w:rPr>
          <w:color w:val="555555"/>
          <w:sz w:val="18"/>
        </w:rPr>
        <w:t xml:space="preserve">Erneuerbare-Energien-Gesetz</w:t>
      </w:r>
    </w:p>
    <w:p>
      <w:r>
        <w:rPr>
          <w:color w:val="555555"/>
          <w:sz w:val="18"/>
        </w:rPr>
        <w:t xml:space="preserve">Stand: 01.01.2023 (konsolidierte Textfassung, kein amtliches Inkrafttretensdatum)</w:t>
      </w:r>
    </w:p>
    <w:p>
      <w:r>
        <w:t xml:space="preserve">(1) Übertragungsnetzbetreiber müssen im Rahmen der Veröffentlichung nach § 51 Absatz 1 des Energiefinanzierungsgesetzes auf ihren Internetseiten veröffentlichen:</w:t>
      </w:r>
    </w:p>
    <w:p>
      <w:pPr>
        <w:ind w:left="420"/>
      </w:pPr>
      <w:r>
        <w:t xml:space="preserve">1. die Angaben nach den §§ 70 bis 73 einschließlich der Angaben zu den unmittelbar an das Netz des Übertragungsnetzbetreibers angeschlossenen Anlagen unverzüglich nach ihrer Übermittlung und</w:t>
      </w:r>
    </w:p>
    <w:p>
      <w:pPr>
        <w:ind w:left="420"/>
      </w:pPr>
      <w:r>
        <w:t xml:space="preserve">2. einen Bericht über die Ermittlung der von ihnen nach den §§ 70 bis 73 mitgeteilten Daten unverzüglich nach dem 30. September eines Jahres.</w:t>
      </w:r>
    </w:p>
    <w:p>
      <w:r>
        <w:t xml:space="preserve">Der Standort von Anlagen mit einer installierten Leistung von höchstens 30 Kilowatt ist nur mit der Postleitzahl und dem Gemeindeschlüssel anzugeben. Sie müssen die Angaben und den Bericht zum Ablauf des Folgejahres vorhalten. § 73 Absatz 1 bleibt unberührt.</w:t>
      </w:r>
    </w:p>
    <w:p>
      <w:r>
        <w:t xml:space="preserve">(2) Die Übertragungsnetzbetreiber müssen die vermarkteten Strommengen nach § 59 sowie die Angaben nach § 72 Absatz 1 Nummer 2 nach Maßgabe der Erneuerbare-Energien-Verordnung auf einer gemeinsamen Internetseite in nicht personenbezogener Form veröffentlichen.</w:t>
      </w:r>
    </w:p>
    <w:p>
      <w:r>
        <w:t xml:space="preserve">(3) Die Angaben und der Bericht müssen eine sachkundige dritte Person in die Lage versetzen, ohne weitere Informationen die Zahlungen und die kaufmännisch abgenommenen Energiemengen vollständig nachvollziehen zu können.</w:t>
      </w:r>
    </w:p>
    <w:p>
      <w:r>
        <w:t xml:space="preserve">(4) Angaben, die in dem Register im Internet veröffentlicht werden, müssen von den Netzbetreibern nicht veröffentlicht werden, wenn die Veröffentlichung nach Absatz 1 unter Angabe der eindeutigen Nummer des Registers erfolgt. Die verbleibenden anlagenbezogenen Angaben müssen in Verbindung mit der Nummer des Registers veröffentlicht werden.</w:t>
      </w:r>
    </w:p>
    <w:p>
      <w:r>
        <w:t xml:space="preserve">(5) Die nach den Absätzen 1 und 2 veröffentlichten Angaben dürfen zu kommerziellen und nichtkommerziellen Zwecken verwendet werden.</w:t>
      </w:r>
    </w:p>
    <w:p>
      <w:r>
        <w:rPr>
          <w:color w:val="555555"/>
          <w:sz w:val="17"/>
        </w:rPr>
        <w:t xml:space="preserve">Zitiervorschlag: § 77 EEG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https://recht.nulegal.eu/gesetze/EEG%202014/77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