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EEG 2014 — Anlagenbetreiber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Anlagenbetreiber müssen dem Netzbetreiber</w:t>
      </w:r>
    </w:p>
    <w:p>
      <w:pPr>
        <w:ind w:left="420"/>
      </w:pPr>
      <w:r>
        <w:t xml:space="preserve">1. bis zum 28. Februar eines Jahres alle für die Endabrechnung des jeweils vorangegangenen Kalenderjahres erforderlichen Daten, einschließlich der im Fall einer kaufmännischen Abnahme nach § 11 Absatz 1 Satz 2 erforderlichen Daten, anlagenscharf zur Verfügung stellen,</w:t>
      </w:r>
    </w:p>
    <w:p>
      <w:pPr>
        <w:ind w:left="420"/>
      </w:pPr>
      <w:r>
        <w:t xml:space="preserve">2. mitteilen, wenn und in welchem Umfang im vorangegangenen Kalenderjahr für den in der Anlage erzeugten und durch ein Netz durchgeleiteten Strom</w:t>
      </w:r>
    </w:p>
    <w:p>
      <w:pPr>
        <w:ind w:left="780"/>
      </w:pPr>
      <w:r>
        <w:t xml:space="preserve">a) eine Stromsteuerbefreiung vorgelegen hat, und den Netzbetreiber über entsprechende Änderungen informieren,</w:t>
      </w:r>
    </w:p>
    <w:p>
      <w:pPr>
        <w:ind w:left="780"/>
      </w:pPr>
      <w:r>
        <w:t xml:space="preserve">b) Regionalnachweise ausgestellt worden sind, wenn der anzulegende Wert der Anlage gesetzlich bestimmt ist, und</w:t>
      </w:r>
    </w:p>
    <w:p>
      <w:pPr>
        <w:ind w:left="420"/>
      </w:pPr>
      <w:r>
        <w:t xml:space="preserve">3. bei Biomasseanlagen die Art und Menge der Einsatzstoffe sowie Angaben zu Wärmenutzungen und eingesetzten Technologien oder zu dem Anteil eingesetzter Gülle in der für die Nachweisführung vorgeschriebenen Weise übermitteln.</w:t>
      </w:r>
    </w:p>
    <w:p>
      <w:r>
        <w:t xml:space="preserve">(2) Die Übertragungsnetzbetreiber veröffentlichen bis zum 31. Dezember eines Jahres zu Anlagenbetreibern, die im vorangegangenen Kalenderjahr kumulativ für Anlagen Zahlungen nach § 19 Absatz 1 oder § 50 in einem Umfang von insgesamt mehr als 100 000 Euro erhalten haben, insbesondere die folgenden Angaben durch Einstellung in die Transparenzdatenbank der Europäischen Kommission:</w:t>
      </w:r>
    </w:p>
    <w:p>
      <w:pPr>
        <w:ind w:left="420"/>
      </w:pPr>
      <w:r>
        <w:t xml:space="preserve">1. die Namen der Anlagenbetreiber,</w:t>
      </w:r>
    </w:p>
    <w:p>
      <w:pPr>
        <w:ind w:left="420"/>
      </w:pPr>
      <w:r>
        <w:t xml:space="preserve">2. wenn zutreffend, das Handelsregister, Vereinsregister oder Genossenschaftsregister, in das sie eingetragen sind, und die entsprechende Registernummer; wenn keine Registernummer zugeteilt wurde, ist hilfsweise, soweit vorhanden, die Umsatzsteuer-Identifikationsnummer anzugeben,</w:t>
      </w:r>
    </w:p>
    <w:p>
      <w:pPr>
        <w:ind w:left="420"/>
      </w:pPr>
      <w:r>
        <w:t xml:space="preserve">3. die Summe der erhaltenen Zahlungen in Euro,</w:t>
      </w:r>
    </w:p>
    <w:p>
      <w:pPr>
        <w:ind w:left="420"/>
      </w:pPr>
      <w:r>
        <w:t xml:space="preserve">4. die Angabe, ob der Anlagenbetreiber ein Unternehmen im Sinn der Empfehlung 2003/361/EG der Kommission vom 6. Mai 2003 betreffend die Definition der Kleinstunternehmen sowie der kleinen und mittleren Unternehmen (ABl. L 124 vom 20.5.2003, S. 36) in der jeweils geltenden Fassung oder ein sonstiges Unternehmen ist,</w:t>
      </w:r>
    </w:p>
    <w:p>
      <w:pPr>
        <w:ind w:left="420"/>
      </w:pPr>
      <w:r>
        <w:t xml:space="preserve">5. die Gebietseinheit der NUTS-Ebene 2, in der der Anlagenbetreiber seinen Sitz hat, nach der Verordnung (EG) Nr. 1059/2003 des Europäischen Parlaments und des Rates vom 26. Mai 2003 über die Schaffung einer gemeinsamen Klassifikation der Gebietseinheiten für die Statistik (NUTS) (ABl. L 154 vom 21.6.2003, S. 1), die zuletzt durch die Verordnung (EU) Nr. 868/2014 der Kommission vom 8. August 2014 (ABl. L 241 vom 13.8.2014, S. 1) geändert worden ist, in der jeweils geltenden Fassung und</w:t>
      </w:r>
    </w:p>
    <w:p>
      <w:pPr>
        <w:ind w:left="420"/>
      </w:pPr>
      <w:r>
        <w:t xml:space="preserve">6. den Hauptwirtschaftszweig, in dem der Anlagenbetreiber tätig ist, auf Ebene der NACE-Gruppe nach der Verordnung (EG) Nr. 1893/2006 des Europäischen Parlaments und des Rates vom 20. Dezember 2006 zur Aufstellung der statistischen Systematik der Wirtschaftszweige NACE Revision 2 und zur Änderung der Verordnung (EWG) Nr. 3037/90 des Rates sowie einiger Verordnungen der EG über bestimmte Bereiche der Statistik (ABl. L 393 vom 30.12.2006, S. 1) in der jeweils geltenden Fassung.</w:t>
      </w:r>
    </w:p>
    <w:p>
      <w:r>
        <w:t xml:space="preserve">(3) Die Übertragungsnetzbetreiber ermitteln die Angaben zur Veröffentlichung nach Absatz 2 aus den Endabrechnungen der Netzbetreiber unter Verwendung der veröffentlichten Daten des Registers.</w:t>
      </w:r>
    </w:p>
    <w:p>
      <w:r>
        <w:t xml:space="preserve">(4) Anlagenbetreiber nach Absatz 2, deren Daten nach § 15 Absatz 1 Satz 1 Nummer 2 der Marktstammdatenregisterverordnung nicht veröffentlicht werden oder bei denen die Angaben nach Absatz 2 im Register nicht vollständig sind, müssen die Angaben nach Absatz 2 zum Zweck der Veröffentlichung sowie ihre Anschrift und ihre Nummer im Register bis zum 31. Juli des jeweiligen Folgejahres den Übertragungsnetzbetreibern mitteilen.</w:t>
      </w:r>
    </w:p>
    <w:p>
      <w:r>
        <w:t xml:space="preserve">(5) Wenn Anlagenbetreiber Anlagen in verschiedenen Regelzonen betreiben, teilen die Übertragungsnetzbetreiber erforderliche Angaben und Daten nach den Absätzen 3 und 4 zum Zweck der Veröffentlichung nach Absatz 2 unverzüglich den anderen Übertragungsnetzbetreibern im Bundesgebiet mit.</w:t>
      </w:r>
    </w:p>
    <w:p>
      <w:r>
        <w:t xml:space="preserve">(6) Wenn die Übertragungsnetzbetreiber ein abweichendes Verfahren zur Ermittlung der Angaben nach Absatz 2 vorsehen und Formularvorlagen zu Form und Inhalt der Mitteilung der Angaben nach den Absätzen 2 und 4 bereitstellen, müssen die Angaben unter Verwendung dieser Formularvorlagen nach dem vorgegebenen Verfahren übermittelt werden.</w:t>
      </w:r>
    </w:p>
    <w:p>
      <w:r>
        <w:t xml:space="preserve">(7) Anlagenbetreiber müssen den Übertragungsnetzbetreibern auf Verlangen geeignete Nachweise zur Überprüfung der Angaben vorlegen.</w:t>
      </w:r>
    </w:p>
    <w:p>
      <w:r>
        <w:rPr>
          <w:color w:val="555555"/>
          <w:sz w:val="17"/>
        </w:rPr>
        <w:t xml:space="preserve">Zitiervorschlag: § 71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