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61c EEG 2014 — Verringerung der EEG-Umlage bei hocheffizienten KWK-Anlagen</w:t>
      </w:r>
    </w:p>
    <w:p>
      <w:r>
        <w:rPr>
          <w:color w:val="555555"/>
          <w:sz w:val="18"/>
        </w:rPr>
        <w:t xml:space="preserve">Erneuerbare-Energien-Gesetz</w:t>
      </w:r>
    </w:p>
    <w:p>
      <w:r>
        <w:rPr>
          <w:color w:val="555555"/>
          <w:sz w:val="18"/>
        </w:rPr>
        <w:t xml:space="preserve">Außer Kraft: § 61c ist seit 01.01.2023 nicht mehr im EEG 2014 enthalten. Angezeigt wird die letzte bekannte Fassung, Stand 25.01.2021.</w:t>
      </w:r>
    </w:p>
    <w:p>
      <w:r>
        <w:t xml:space="preserve">(1) Der Anspruch nach § 61 Absatz 1 verringert sich für Strom, der nach dem 31. Dezember 2017 verbraucht wird, bei einer Eigenversorgung auf 40 Prozent der EEG-Umlage, wenn der Strom in einer hocheffizienten KWK-Anlage erzeugt worden ist, die</w:t>
      </w:r>
    </w:p>
    <w:p>
      <w:pPr>
        <w:ind w:left="420"/>
      </w:pPr>
      <w:r>
        <w:t xml:space="preserve">1. ausschließlich Strom auf Basis von gasförmigen Brennstoffen erzeugt und</w:t>
      </w:r>
    </w:p>
    <w:p>
      <w:pPr>
        <w:ind w:left="420"/>
      </w:pPr>
      <w:r>
        <w:t xml:space="preserve">2. folgende Nutzungsgrade erreicht hat:</w:t>
      </w:r>
    </w:p>
    <w:p>
      <w:pPr>
        <w:ind w:left="780"/>
      </w:pPr>
      <w:r>
        <w:t xml:space="preserve">a) in dem Kalenderjahr, für das die Verringerung der EEG-Umlage in Anspruch genommen werden soll, einen Jahresnutzungsgrad von mindestens 70 Prozent nach § 53a Absatz 6 Satz 4 Nummer 1 des Energiesteuergesetzes oder</w:t>
      </w:r>
    </w:p>
    <w:p>
      <w:pPr>
        <w:ind w:left="780"/>
      </w:pPr>
      <w:r>
        <w:t xml:space="preserve">b) in dem Kalendermonat, für den die Verringerung der EEG-Umlage in Anspruch genommen werden soll, einen Monatsnutzungsgrad von mindestens 70 Prozent nach § 53a Absatz 6 Satz 4 Nummer 1 des Energiesteuergesetzes.</w:t>
      </w:r>
    </w:p>
    <w:p>
      <w:r>
        <w:t xml:space="preserve">Satz 1 Nummer 1 ist nicht anzuwenden auf hocheffiziente KWK-Anlagen, die von dem Letztverbraucher erstmals nach dem 31. Juli 2014, aber vor dem 1. Januar 2018 zur Eigenversorgung genutzt wurden. Satz 1 Nummer 1 ist ebenfalls nicht anzuwenden auf hocheffiziente KWK-Anlagen, die von dem Letztverbraucher erstmals nach dem 31. Juli 2014, aber vor dem 1. Januar 2023 zur Eigenversorgung genutzt wurden und ausschließlich Strom auf Basis von flüssigen Brennstoffen erzeugen.</w:t>
      </w:r>
    </w:p>
    <w:p>
      <w:r>
        <w:t xml:space="preserve">(2) Für Strom aus hocheffizienten KWK-Anlagen mit einer installierten Leistung in entsprechender Anwendung von § 3 Nummer 31 von mehr als 1 Megawatt und bis einschließlich 10 Megawatt entfällt die Privilegierung nach Absatz 1, soweit die KWK-Anlagen in einem Kalenderjahr eine Auslastung von mehr als 3 500 Vollbenutzungsstunden zur Eigenversorgung aufweisen. In diesen Fällen entfällt die Privilegierung auch für die ersten 3 500 Vollbenutzungsstunden zur Eigenversorgung eines Kalenderjahres in dem Umfang, in dem die Auslastung der KWK-Anlage den Wert von 3 500 Vollbenutzungsstunden in diesem Kalenderjahr übersteigt. § 2 Nummer 14 zweiter Halbsatz des Kraft-Wärme-Kopplungsgesetzes ist entsprechend anzuwenden.</w:t>
      </w:r>
    </w:p>
    <w:p>
      <w:r>
        <w:t xml:space="preserve">(3) Anstelle von Absatz 2 bleibt Absatz 1 anzuwenden, wenn der Strom in einer hocheffizienten KWK-Anlage erzeugt worden ist, deren Betreiber ein Unternehmen einer Branche nach Liste 1 der Anlage 4 ist. Die Branchenzugehörigkeit wird vom Bundesamt für Wirtschaft und Ausfuhrkontrolle auf Antrag des KWK-Anlagenbetreibers festgestellt.</w:t>
      </w:r>
    </w:p>
    <w:p>
      <w:r>
        <w:rPr>
          <w:color w:val="555555"/>
          <w:sz w:val="17"/>
        </w:rPr>
        <w:t xml:space="preserve">Zitiervorschlag: § 61c EEG 2014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https://recht.nulegal.eu/gesetze/EEG%202014/61c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